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10 : Position d'éléments autres que des coordonnées (verticale)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surface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minimale réduite au niveau moyen des mers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maximale réduite au niveau moyen des mers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 direction du pôle Nord, distance à partir du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Lorsque les valeurs observees moins les valeurs prevues sont representees, la periode de prevision est indiquee par un descripteur approprie de la classe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 de la courbure locale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Ondulation du géoïde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maximale de la pontée au-dessus de la ligne de charge d'été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entre le niveau de référence (ligne de charge d'été maximale) et le niveau réel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Calage de l'altimètre (QNH)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GNSS (Système mondial de navigation par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croisière-SIGMET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de l'aéronef indiquée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verticale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décalage du satellite par rapport au nadir, calculé à partir de l'assiette de la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de la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utilisée pour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Topographie dynamique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moyenne de la surface de la mer fournie par l'altimètre seulement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 la topographie dynamique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