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11 : Vent et turbulence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relatif (en degrés par rapport à la position de la proue)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relatif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associée à la vitesse du vent qui suit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5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5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extrême dans le sens contraire des aiguilles d'une montre (vent variable)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extrême dans le sens des aiguilles d'une montre (vent variable)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Stabilité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6)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Tourbillon relatif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Divergence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potentielle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turbulence détaillé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base de la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 la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des rafales verticales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Accélération des rafales verticales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Équivalent maximal dérivé de la vitesse des rafales verticales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Heure du taux maximal de dissipation des tourbillons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Étalement dans le temps de l'apparition du taux maximal de dissipation des tourbillons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maximale du vent (vent moyen)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la rafale maximale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maximale du vent (vent moyen sur 10 minutes)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la rafale maximale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moyenne du vent entre la surface et 1500 m (5000 pieds)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moyenne du vent entre la surface et 1500 m (5000 pieds)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maximale du vent instantané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maximale du vent instantané sur 10 minutes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direction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vitesse du vent horizontal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vitesse du vent vertical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formelle concernant la vitesse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formelle concernant la direction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moyenne du vent entre 1 500 m et 3 000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moyenne du vent entre 1 500 m et 3 000 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Cisaillement du vent (valeur absolue) sur une couche inférieure de 1 km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Cisaillement du vent (valeur absolue) sur une couche supérieure de 1 km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de la piste touchée par le cisaillement du vent (y compris ALL)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Flux de quantités de mouvement vertical de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Flux de la poussée verticale de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 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 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cinétique de turbulence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de dissipation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Intensité moyenne de la turbulence (taux de dissipation des tourbillons)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m2/3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m2/3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Intensité maximale de la turbulence (taux de dissipation des tourbillons)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m2/3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m2/3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d'enregistrement ou temps moyen pour établir le taux de dissipation des tourbillons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 donnée par modèle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 donnée par modèle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km/h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km/h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la rafale maximale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km/h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km/h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la rafale maximale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011097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011098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indiquée par le radiomètre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vraie de l'aéronef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sol de l'aéronef (composante u)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sol de l'aéronef (composante v)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sol de l'aéronef (composante w)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Cap vrai de l'aéronef, du navire ou de la plate-forme mobile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Version de l'algorithme du taux de dissipation des tourbillons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de confiance minimum associé au fonctionnement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maximum d'entrées fausses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Localisation de la valeur de crête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valeurs justes du taux de dissipation des tourbillons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relative à la composante 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relative à la composante 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relative à la composante 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011113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Suivi de la corrélation du vecteur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