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24</w:t>
      </w:r>
    </w:p>
    <w:p>
      <w:r>
        <w:rPr>
          <w:rFonts w:ascii="Verdana" w:hAnsi="Verdana"/>
          <w:b/>
          <w:sz w:val="18"/>
        </w:rPr>
        <w:t>024003  Состав выброса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Инертные газы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Соединения йода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Соединения цезия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Трансурановые соединения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