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14: Радиация и излучение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Остаточная 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баланс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длинноволновая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коротковолновая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Поток солнечной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отражения в двух направлениях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Для излучения в канале (0 14 045) используются единицы см для представления волнового числа.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IASI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уходящая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Активная радиация фотосинтеза,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Яркость фона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Поток тепла в почве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