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19: Синоптические характеристики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138: Эффективный радиус синоптической характеристики следует определять относительно радиуса изобары 1000 гПа на среднем уровне моря.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99: Максимальный ветер и эффективный радиус максимального ветра должны быть указаны посредством элементов 0 19 003 и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99: Максимальный ветер и эффективный радиус максимального ветра должны быть указаны посредством элементов 0 19 003 и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73: Для создания необходимого временного диапазона дескриптор 0 04 024 необходимо включать два раза.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73: Для создания необходимого временного диапазона дескриптор 0 04 024 необходимо включать два раза.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 (большие штормы)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отслеживания центра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интервал для расчета движения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местоположения центра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Форма и определение глаза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Диаметр основной оси глаза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в характеристике глаза в течение 30 минут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 между концом спиральной полосы и центром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интервал, за который было рассчитано передвижение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географического положения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Средний диаметр сплошной облачности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Видимое изменение в интенсивности тропического циклона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текущей интенсивности (ТИ)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тропических данных (ТД)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системы облачности номера ТД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ожидаемой тропической модели (ОТМ)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Тенденция последнего 24-часового изменения (+: развитие, –: ослабление)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тропической модели (ТМ)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картины облачности номера ТМ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Окончательный тропический (Т) номер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окончательного Т номера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международный номер тайфуна (Комитет по тайфунам)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