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21: Данные радиолокатора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линейной деполяризации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круговой деполяризации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(радиальная) скорость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Расширенная скорость Найквиста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Высокая скорость Найквиста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Верхняя граница радиолокационного отражения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элемента разрешения по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элемента разрешения по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азимута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Азимутальное разрешение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Дифференциальная фаза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корреляции перекрестной 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Интегрированное по вертикали содержание 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дождя по радиационным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яркой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Мощность сигнала, превышающего 1 мВт (величина помех)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(контур высота–время)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(контроль автоматического усиления)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Калибровка по теплой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Калибровка по холодной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радиолокационного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Относящийся к сигналу РАСС 0-й момент доплеровского спектра сигнала РАСС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дождя по нормализованной объективной функции NOF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действительных пунктов в секунду, используемое для расчета предшествующих параметров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Расчетное качество Kp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Используемость параметра сигма-0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синтезированных данных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синтезированных данных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спутниковой орбиты и пространственного положения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Загрязнение отражательной поверхности солнечной панели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и качество телеметрии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экстраполированной функции начала отсчета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суши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коэффициента обратного рассеяния(на частоте 20 Гц) с учетом OCOG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