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03: Метеорологические последовательности, общепринятые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 на заданной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 на определенной высоте)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 на заданной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(Геопотенциал, температура, влажность, ветер на 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(Геопотенциал, температура, температура точки росы, ветер на данной изобарической поверхности)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(Слой, качество)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Определяется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толщина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(Средняя температура по слою)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(Осаждаемая вода)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Слой, качество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(Спутниковый канал и яркостная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7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значимости, суша/море, температура поверхностного слоя)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Основа для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Местный зенит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зенит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продолжительности и окончании полета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Максимальная высота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данных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на уровне давления, на котором находится радиозонд)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(Сдвиг ветра на уровне давления, на котором находится радиозонд)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на высоте нахождения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(Сдвиг ветра на высоте нахождения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под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1 км над зондом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температуре, точке росы и ветре на уровне давления, соответствующем местоположению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температуре, точке росы, относительной влажности и ветре на высоте нахождения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температуре, точке росы и ветре на уровне давления, на котором находится радиозонд, и высокая точность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 момента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широте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(Метаданные, общие для датчиков температуры/ влажности)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будки/навеса/радиационного экрана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