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04: Метеорологические последовательности, общепринятые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на верхней границе облачности, температура и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на верхней границе облачности, ветер)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(Приземная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на верхней границе облаков, облачный покров,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(Средняя относительная влажность по слою)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Определяет слой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(Радиация)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Восходящая коротковолновая 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(GOES-I/M инфо)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корреляции слежения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Источник информации в нулевом приближении для зондирований с GOES-I/M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10 дескрипторов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10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 —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90 градусов на восток,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(Скорость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(Часть облачности)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облаков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сегментов, свободных от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(Излучение ясного неба)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приборы, используемые при обработке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(Широта/долгота, возвышение Солнца, количество слоев)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 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Последовательность 3 04 035 применять не следует.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(Облачное покрытие)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суши-моря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суммарному излучению неба)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полосы частот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ясно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 изображения: 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(Излучение в канале)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(Количественный показатель главного компонента в полосе частот)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