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21: Последовательности радиолокационных сводок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характеристики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основные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основные данные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Профилометр ветра — основные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(Характеристики приемопередатчика)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по промежуточной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(Характеристики интеграции)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усредненных строб-импульсов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Интеграция отраженного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(Коррекции)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(Конверсия Z в 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(Законы от A до 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Закон от A до Z для коэффициента затухания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Закон от A до Z для экспоненты затухания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(Характеристики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 основания опоры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(Общие характеристики)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(Угол места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информация о профилометре ветра/ РАСC (заголовок для обозначения системы/места наблюдения))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8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-6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ветра: параметры ветра по обработанным данным)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ветра: параметры ветра по необработанным данным)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(Режим РАСC: обработанные данные РАСC)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(Режим РАСC: необработанные данные РАСC)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сигнала РАСС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Относящееся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Относящаяся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РАСC — потоки)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2 ) Структурная постоянная индекса рефракции (С 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(Спецификация радиолокатора, нормированное радиолокационное поперечное сечение, коэффициент дисперсии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(Спецификация радиолокатора, нормализованный радиолокационный разрез SEAWINDS, коэффициент дисперсии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параметре сигма-0 АSCАТ)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 на 10^1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на 3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Расчетное качество Kp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АSCАТ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