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42</w:t>
      </w:r>
    </w:p>
    <w:p>
      <w:r>
        <w:rPr>
          <w:rFonts w:ascii="Verdana" w:hAnsi="Verdana"/>
          <w:b/>
          <w:sz w:val="18"/>
        </w:rPr>
        <w:t>0 42 004  Confidence of inversion for each partition of swell wave spectra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direction resolved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180-degree ambiguity not resolved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42 017  Quality flag of swell wave spectra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Good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Medium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42 018  Quality flag for each partition of swell wave spectra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Very good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Good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Medium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