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06: Ubicación (horizontal –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longitud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longitud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 (espectral)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columna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Compensación en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183: La compensación en X es la distancia entre el origen de proyección y la esquina superior izquierda del píxel superior izquierdo en un mapa, como se muestra en el diagrama siguiente: f.'arope-t15il u _.-t Pl-.é! nl¡i&lt;.&gt;CÍll i h.uu1w Jv I.2 – BUFR/CREX Tabla B/06 – 2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los píxeles en la horizontal –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célula transversal a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máximo de la dimensión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de confianza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