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15 : Constituants physiques/chimiques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Ozone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d'air (correspondant à une trajectoire oblique à une altitude de 22 km)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partielle de l'ozone mesuré (sondage)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nbar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1: Les opérations indiquées par les descripteurs d’opérateurs 2 01, 2 02, 2 03, 2 04, 2 07 et 2 08 restent applicables tant qu’elles ne font pas l’objet d’une annulation ou jusqu’à la fin de la sous-série de données.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correction du sondage de l'ozone (CF)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2: Le modèle 3 07 082 est caduc.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partielle de l'ozone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3: La séquence 3 10 027 est caduque.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des particules de l'atmosphère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Mantisse du rapport de mélange volumétrique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molécules d'ozone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densité électronique intégrée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 (m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total d'électrons par mètre carré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maximale du spectre de l'image avant normalisation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Densité d'ozone intégrée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Densité de masse intégrée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Épaisseur optique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polluant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du polluant (mol mol-1)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mol/mol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mol/mol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du polluant (kg m-3)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molaire du constituant/ polluant atmosphérique en air sec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d'atténuation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contamination par aérosols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79: Pour ce descripteur, les nombres inférieurs à –1 indiquent une prédominance d’aérosols de dispersion, dont la concentration augmente au fur et à mesure que la valeur du nombre baisse. Les nombres supérieurs à +1 indiquent une prédominance d’aérosols absorbants, dont la concentration augmente au fur et à mesure que la valeur du nombre augmente. Les nombres entre –1 et +1 indiquent des nuages ou du bruit.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Retard de propagation dans l'atmosphère du signal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estimative du retard de propagation dans l'atmosphère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des retards de propagation pour des visées du limbe aux limites extrêmes du balayage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estimative de la différence des retards de propagation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du retard de propagation pour une visée au zénith due à la vapeur d'eau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Réfractivité atmosphérique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Unités 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Unités 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142: Le rapport entre la réfractivité N et l’indice de réfraction n est donné par la formule N = 10 6 ( n – 1). N est donc adimensionnel, mais les valeurs obtenues à partir de cette formule sont données par convention en unités N.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courbure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dioxyde de soufre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78: Pour définir la période considérée, il faut répéter une fois le descripteur 0 04 024.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réflexion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Dioxyde de soufre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77: Dans la Région III, la température maximale diurne et la température minimale nocturne sont trans- mises (l’heure de fin de la période peut ne pas correspondre à l’heure de référence du message). Pour définir la période considérée, il faut répéter une fois le descripteur 0 04 024. Si la période se termine à l’heure de référence du message, le descripteur 0 04 024 est mis à 0 la deuxième fois qu’il apparaît 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contamination volcanique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80: Pour ce descripteur, les unités représentent l’écart-type climatologique de la valeur de l’ozone troposhérique pour une altitude donnée. Par exemple, une valeur de 5,0 indique un profil pour lequel les écarts-types pour une valeur d’ozone troposphérique de 5,0 sont supérieurs à la moyenne climatologique.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Exposant d'Ångström de l'aérosol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Portée optique météorologique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supérieur à 5 nm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supérieur à 14 nm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compris entre 0.25 et 2.5 µm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log(m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>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Proportion d'aérosols non volatils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Épaisseur optique des aérosols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Rétrodiffusion atténuée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à la rétrodiffusion atténuée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au coefficient de rétrodiffusion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d'atténuation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au coefficient d'atténuation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lidar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au rapport lidar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dépolarisation des particules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au rapport de dépolarisation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