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22 : Séquences relatives aux substances chimiques et aux aérosols</w:t>
      </w:r>
    </w:p>
    <w:p>
      <w:r>
        <w:rPr>
          <w:rFonts w:ascii="Verdana" w:hAnsi="Verdana"/>
          <w:b/>
          <w:sz w:val="18"/>
        </w:rPr>
        <w:t>3 22 028 (METOP/GOME-2)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surface terrestre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Albédo de la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de la visée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Différence d'azimut entre le soleil et le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Nébulosité (totale)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Albédo au sommet des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Épaisseur optique des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5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constituants chimiques ou physiques de l'atmosphère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d'enregistrement CAS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Densité de masse intégrée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