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24</w:t>
      </w:r>
    </w:p>
    <w:p>
      <w:r>
        <w:rPr>
          <w:rFonts w:ascii="Verdana" w:hAnsi="Verdana"/>
          <w:b/>
          <w:sz w:val="18"/>
        </w:rPr>
        <w:t>0 24 003  Состав выброса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Инертные газы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Соединения йода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Соединения цезия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Трансурановые соединения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