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11: Wind and turbulence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wind direction (in degrees off bow)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 associated with wind speed which follows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 at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 at 5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at 5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Extreme counterclockwise wind direction of a variable wind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Extreme clockwise wind direction of a variable wind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Steadiness of wind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B147: The steadiness factor (descriptor 0 11 019) is the ratio of speed of the monthly mean vector wind to the speed of the monthly mean scalar wind expressed as a percentage. It is reported to the nearest one percent.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vorticity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Divergence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Velocity potential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 u-component after the vortex removal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 v-component after the vortex removal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degree of turbulence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Degree of turbulence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base of turbulence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turbulence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gust velocity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gust acceleration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derived equivalent vertical gust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index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of occurrence of peak eddy dissipation rate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time of occurrence of peak eddy dissipation rate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speed (mean wind)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speed (10-minute mean wind)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gust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wind direction for surface - 1 500 m (5 000 feet)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wind speed for surface - 1 500 m (5 000 feet)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instantaneous 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instantaneous wind speed over 10 minutes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of wind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of horizontal 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of vertical 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Formal uncertainty in 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Formal uncertainty in wind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wind direction for 1 500 - 3 000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wind speed for 1 500 - 3 000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Absolute wind shear in 1 km layer below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Absolute wind shear in 1 km layer above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Designator of the runway affected by wind shear (including ALL)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Turbulent vertical momentum flux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Turbulent vertical buoyancy flux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 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 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Turbulent kinetic energy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Dissipation energy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turbulence intensity (eddy dissipation rate)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 turbulence intensity (eddy dissipation rate)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Reporting interval or averaging time for eddy dissipation rate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views used for wind retrieval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wind direction at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wind speed at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from altimeter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from radiometer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true airspeed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ground speed u-component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ground speed v-component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ground speed w-component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True heading of aircraft, ship or other mobile platform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EDR algorithm version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Running minimum confidence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number bad inputs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 location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good EDR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u-component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v-component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w-component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Tracking correlation of vector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B64: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B123: South to north v-components shall be assigned positive values.</w:t>
      </w:r>
    </w:p>
    <w:p>
      <w:r>
        <w:rPr>
          <w:rFonts w:ascii="Verdana" w:hAnsi="Verdana"/>
          <w:i/>
          <w:sz w:val="14"/>
        </w:rPr>
        <w:t>Note B126: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B161: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B167: West to east u-components shall be assigned positive values.</w:t>
      </w:r>
    </w:p>
    <w:p>
      <w:r>
        <w:rPr>
          <w:rFonts w:ascii="Verdana" w:hAnsi="Verdana"/>
          <w:i/>
          <w:sz w:val="14"/>
        </w:rPr>
        <w:t>Note B180: Wind reporting standards: Speed Direction No observation Missing Missing Calm 0 0 Normal observation &gt; 0 1° - 360° Speed only &gt; 0 Missing Direction only Missing 1°-360° "Light and variable" &gt; 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