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19 : Caractéristiques synoptiques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la caractéristique synoptique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B138: Le rayon réel de la caractéristique est défini en fonction du rayon de l’isobare de 1000 hPa au niveau moyen de la mer.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Seuil de vitesse du 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B99: Le vent maximal et le rayon effectif du vent maximal sont indiqués par les descripteurs 0 19 003 et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pour les vitesses du vent supérieures au seuil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B99: Le vent maximal et le rayon effectif du vent maximal sont indiqués par les descripteurs 0 19 003 et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degré vrai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B73: Dans le cas d’une caractéristique stationnaire, les descripteurs 0 19 005 (direction de déplacement de la caractéristique) et 0 19 006 (vitesse de déplacement de la caractéristique) sont mis à zéro.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B73: Dans le cas d’une caractéristique stationnaire, les descripteurs 0 19 005 (direction de déplacement de la caractéristique) et 0 19 006 (vitesse de déplacement de la caractéristique) sont mis à zéro.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réel de la caractéristique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Extension verticale de la circulation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effectif pour les vitesses de vent supérieures à la valeur seuil (tempêtes étendues)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d'obtention du centre de la caractéristique synoptique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pour laquelle a été calculé le déplacement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la position du centre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et définition de l'œil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ou longueur de l'axe principal de l'œil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Évolution du caractère de l'œil durant les 30 minutes précédentes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entre l'extrémité de la bande en spirale et le centre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sur laquelle a été calculé le déplacement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 de la position géographique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Diamètre moyen de la couverture nuageuse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Variation apparente de l'intensité du cyclone tropical, à 24 heures d'intervalle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CI (intensité courante)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(tropical) pour les données (DT) au sujet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nuageuse correspondant au nombre DT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attendu du modèle (MET) pour le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Tendance sur les 24 heures précédentes (+: intensification, -: affaiblissement)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de la configuration (PT) du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d'image de nuages correspondant au nombre PT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T final pour le cyclone tropical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du nombre T final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0 19 150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international commun des typhons (Comité des typhons)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