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10: Ubicación sin coordenadas (vertical)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terreno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mínima reducida al nivel medio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máxima reducida al nivel medio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al polo Norte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B93: Para el descriptor 0 10 031 se han escogido ejes x, y y z negativos. | Note B150: El valor para el descriptor 0 10 031 ha sido escogido para adecuarse a satélites en órbita polar en órbitas aproximadamente heliosincrónicas. Órbitas geoestacionarias requerirían una anchura de datos mayor para la distancia y ligeramente menor para la velocidad.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local de curvatura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Ondulación del geoide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B128: La “ondulación del geoide” es la diferencia entre el elipsoide de referencia (WGS-84) y la altura del geoide (EGM96) en el lugar geográfico de la observación, ambos referenciados con respecto al centro de masa de la Tierra. I.2 – BUFR/CREX Tabla B/10 – 4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carga en cubierta sobre la línea de carga máxima de verano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del nivel de referencia (línea de carga máxima de verano) a partir del nivel del mar real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altitud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Ajuste del altímetro (QNH)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Sistema mundial de satélites para la navegación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 en 3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 en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crucero SIGMET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 la aeronave indicada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desde el nadir del satélite según los datos de la plataforma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visión cenital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forma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atmósfera utilizada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la altura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B165: Se indicarán los elementos verticales y la presión para determinar los valores de estos elementos con independencia del elemento o variable que indique la coordenada vertical.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