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00 : Entrées des tables de code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UNITÉ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RÉF.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UNITÉ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A : entrée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Caractère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A : description de la catégorie de données, ligne 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Caractère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A : description de la catégorie de données, ligne 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Caractère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principale BUFR/CREX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Caractère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B98: Les tables principales sont décrites dans la note 2 s’appliquant à la Section 1 du code BUFR (partie des Règles intitulée «Spécifications du contenu des octets»).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d'édition BUFR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Caractère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la version de la table principale BUFR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Caractère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B33: Les numéros de version des tables principales du code BUFR sont décrits dans la table de code commune C-0 et la note 2 s’appliquant à la Section 1 du code BUFR.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version de la table principale CREX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Caractère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B40: Les numéros de version des tables principales du code CREX sont décrits dans la table de code commune C-0.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version de la table locale BUFR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Caractère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B76: Pour le numéro de version de la table locale, voir la dernière partie de la note 2 s’appliquant à la Section 1 du code BUFR.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Descripteur F à ajouter ou à définir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Caractère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Descripteur X à ajouter ou à définir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Caractère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Descripteur Y à ajouter ou à définir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Caractère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l'élément, ligne 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Caractère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l'élément, ligne 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Caractère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des unités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Caractère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Signe du facteur d'échelle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Caractère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d'échelle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Caractère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Signe de la référence des unités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Caractère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de la référence des unités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Caractère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Champ de données de l'élément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Caractère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Caractère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 du chiffre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Caractère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bit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Caractère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 du numéro de bit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Caractère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définissant le descripteur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Caractère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