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01 :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0 01 001</w:t>
            </w:r>
          </w:p>
        </w:tc>
        <w:tc>
          <w:tcPr>
            <w:tcW w:type="dxa" w:w="1514"/>
          </w:tcPr>
          <w:p>
            <w:pPr>
              <w:spacing w:before="20" w:after="20"/>
            </w:pPr>
            <w:r/>
            <w:r>
              <w:rPr>
                <w:rFonts w:ascii="Verdana" w:hAnsi="Verdana"/>
                <w:b w:val="0"/>
                <w:sz w:val="16"/>
              </w:rPr>
              <w:t>Indicateur régional OMM</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0 01 002</w:t>
            </w:r>
          </w:p>
        </w:tc>
        <w:tc>
          <w:tcPr>
            <w:tcW w:type="dxa" w:w="1514"/>
          </w:tcPr>
          <w:p>
            <w:pPr>
              <w:spacing w:before="20" w:after="20"/>
            </w:pPr>
            <w:r/>
            <w:r>
              <w:rPr>
                <w:rFonts w:ascii="Verdana" w:hAnsi="Verdana"/>
                <w:b w:val="0"/>
                <w:sz w:val="16"/>
              </w:rPr>
              <w:t>Chiffre indicatif OMM de la station</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0 01 003</w:t>
            </w:r>
          </w:p>
        </w:tc>
        <w:tc>
          <w:tcPr>
            <w:tcW w:type="dxa" w:w="1514"/>
          </w:tcPr>
          <w:p>
            <w:pPr>
              <w:spacing w:before="20" w:after="20"/>
            </w:pPr>
            <w:r/>
            <w:r>
              <w:rPr>
                <w:rFonts w:ascii="Verdana" w:hAnsi="Verdana"/>
                <w:b w:val="0"/>
                <w:sz w:val="16"/>
              </w:rPr>
              <w:t>Région OMM/zone géographique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0 01 004</w:t>
            </w:r>
          </w:p>
        </w:tc>
        <w:tc>
          <w:tcPr>
            <w:tcW w:type="dxa" w:w="1514"/>
          </w:tcPr>
          <w:p>
            <w:pPr>
              <w:spacing w:before="20" w:after="20"/>
            </w:pPr>
            <w:r/>
            <w:r>
              <w:rPr>
                <w:rFonts w:ascii="Verdana" w:hAnsi="Verdana"/>
                <w:b w:val="0"/>
                <w:sz w:val="16"/>
              </w:rPr>
              <w:t>Sous-région OMM</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t>Note B42: Il convient d’utiliser le descripteur 0 01 020 à la place du descripteur 0 01 004 pour chiffrer cet élément.</w:t>
            </w:r>
          </w:p>
        </w:tc>
      </w:tr>
      <w:tr>
        <w:trPr>
          <w:cantSplit/>
        </w:trPr>
        <w:tc>
          <w:tcPr>
            <w:tcW w:type="dxa" w:w="1514"/>
          </w:tcPr>
          <w:p>
            <w:pPr>
              <w:spacing w:before="20" w:after="20"/>
            </w:pPr>
            <w:r/>
            <w:r>
              <w:rPr>
                <w:rFonts w:ascii="Verdana" w:hAnsi="Verdana"/>
                <w:b w:val="0"/>
                <w:sz w:val="16"/>
              </w:rPr>
              <w:t>0 01 005</w:t>
            </w:r>
          </w:p>
        </w:tc>
        <w:tc>
          <w:tcPr>
            <w:tcW w:type="dxa" w:w="1514"/>
          </w:tcPr>
          <w:p>
            <w:pPr>
              <w:spacing w:before="20" w:after="20"/>
            </w:pPr>
            <w:r/>
            <w:r>
              <w:rPr>
                <w:rFonts w:ascii="Verdana" w:hAnsi="Verdana"/>
                <w:b w:val="0"/>
                <w:sz w:val="16"/>
              </w:rPr>
              <w:t>Indicateur d'identification de la bouée ou de la plate-forme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0 01 006</w:t>
            </w:r>
          </w:p>
        </w:tc>
        <w:tc>
          <w:tcPr>
            <w:tcW w:type="dxa" w:w="1514"/>
          </w:tcPr>
          <w:p>
            <w:pPr>
              <w:spacing w:before="20" w:after="20"/>
            </w:pPr>
            <w:r/>
            <w:r>
              <w:rPr>
                <w:rFonts w:ascii="Verdana" w:hAnsi="Verdana"/>
                <w:b w:val="0"/>
                <w:sz w:val="16"/>
              </w:rPr>
              <w:t>Numéro de vol de l'aéronef</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0 01 007</w:t>
            </w:r>
          </w:p>
        </w:tc>
        <w:tc>
          <w:tcPr>
            <w:tcW w:type="dxa" w:w="1514"/>
          </w:tcPr>
          <w:p>
            <w:pPr>
              <w:spacing w:before="20" w:after="20"/>
            </w:pPr>
            <w:r/>
            <w:r>
              <w:rPr>
                <w:rFonts w:ascii="Verdana" w:hAnsi="Verdana"/>
                <w:b w:val="0"/>
                <w:sz w:val="16"/>
              </w:rPr>
              <w:t>Indicateur d'identification du satellite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0 01 008</w:t>
            </w:r>
          </w:p>
        </w:tc>
        <w:tc>
          <w:tcPr>
            <w:tcW w:type="dxa" w:w="1514"/>
          </w:tcPr>
          <w:p>
            <w:pPr>
              <w:spacing w:before="20" w:after="20"/>
            </w:pPr>
            <w:r/>
            <w:r>
              <w:rPr>
                <w:rFonts w:ascii="Verdana" w:hAnsi="Verdana"/>
                <w:b w:val="0"/>
                <w:sz w:val="16"/>
              </w:rPr>
              <w:t>Numéro d'immatriculation de l'aéronef ou autre identification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0 01 009</w:t>
            </w:r>
          </w:p>
        </w:tc>
        <w:tc>
          <w:tcPr>
            <w:tcW w:type="dxa" w:w="1514"/>
          </w:tcPr>
          <w:p>
            <w:pPr>
              <w:spacing w:before="20" w:after="20"/>
            </w:pPr>
            <w:r/>
            <w:r>
              <w:rPr>
                <w:rFonts w:ascii="Verdana" w:hAnsi="Verdana"/>
                <w:b w:val="0"/>
                <w:sz w:val="16"/>
              </w:rPr>
              <w:t>Type d'aéronef commercial</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0 01 010</w:t>
            </w:r>
          </w:p>
        </w:tc>
        <w:tc>
          <w:tcPr>
            <w:tcW w:type="dxa" w:w="1514"/>
          </w:tcPr>
          <w:p>
            <w:pPr>
              <w:spacing w:before="20" w:after="20"/>
            </w:pPr>
            <w:r/>
            <w:r>
              <w:rPr>
                <w:rFonts w:ascii="Verdana" w:hAnsi="Verdana"/>
                <w:b w:val="0"/>
                <w:sz w:val="16"/>
              </w:rPr>
              <w:t>Indicateur d'identification de la bouée ou de la plate-forme fixe; par exemple, bouée C-MAN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0 01 011</w:t>
            </w:r>
          </w:p>
        </w:tc>
        <w:tc>
          <w:tcPr>
            <w:tcW w:type="dxa" w:w="1514"/>
          </w:tcPr>
          <w:p>
            <w:pPr>
              <w:spacing w:before="20" w:after="20"/>
            </w:pPr>
            <w:r/>
            <w:r>
              <w:rPr>
                <w:rFonts w:ascii="Verdana" w:hAnsi="Verdana"/>
                <w:b w:val="0"/>
                <w:sz w:val="16"/>
              </w:rPr>
              <w:t>Indicateur d'identification du navire ou d'une station terrestre mobile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0 01 012</w:t>
            </w:r>
          </w:p>
        </w:tc>
        <w:tc>
          <w:tcPr>
            <w:tcW w:type="dxa" w:w="1514"/>
          </w:tcPr>
          <w:p>
            <w:pPr>
              <w:spacing w:before="20" w:after="20"/>
            </w:pPr>
            <w:r/>
            <w:r>
              <w:rPr>
                <w:rFonts w:ascii="Verdana" w:hAnsi="Verdana"/>
                <w:b w:val="0"/>
                <w:sz w:val="16"/>
              </w:rPr>
              <w:t>Direction de déplacement de la plate-forme d'observation mobile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B125: Pour indiquer qu'un navire se trouve en position stationnaire, il convient de mettre à zéro les descripteurs 0 01 012 et 0 01 013. Quand le cap du navire est inconnu (Ds = 9), il faut donner la valeur 509 au descripteur 0 01 012. | Note B60: Les descripteurs 0 01 012 et 0 01 013 peuvent se rapporter à des différentes significations et les valeurs correspondantes peuvent être intégrées sur différentes périodes.</w:t>
            </w:r>
          </w:p>
        </w:tc>
      </w:tr>
      <w:tr>
        <w:trPr>
          <w:cantSplit/>
        </w:trPr>
        <w:tc>
          <w:tcPr>
            <w:tcW w:type="dxa" w:w="1514"/>
          </w:tcPr>
          <w:p>
            <w:pPr>
              <w:spacing w:before="20" w:after="20"/>
            </w:pPr>
            <w:r/>
            <w:r>
              <w:rPr>
                <w:rFonts w:ascii="Verdana" w:hAnsi="Verdana"/>
                <w:b w:val="0"/>
                <w:sz w:val="16"/>
              </w:rPr>
              <w:t>0 01 013</w:t>
            </w:r>
          </w:p>
        </w:tc>
        <w:tc>
          <w:tcPr>
            <w:tcW w:type="dxa" w:w="1514"/>
          </w:tcPr>
          <w:p>
            <w:pPr>
              <w:spacing w:before="20" w:after="20"/>
            </w:pPr>
            <w:r/>
            <w:r>
              <w:rPr>
                <w:rFonts w:ascii="Verdana" w:hAnsi="Verdana"/>
                <w:b w:val="0"/>
                <w:sz w:val="16"/>
              </w:rPr>
              <w:t>Vitesse de déplacement de la plate-forme d'observation mobile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B60: Les descripteurs 0 01 012 et 0 01 013 peuvent se rapporter à des différentes significations et les valeurs correspondantes peuvent être intégrées sur différentes périodes. | Note B125: Pour indiquer qu'un navire se trouve en position stationnaire, il convient de mettre à zéro les descripteurs 0 01 012 et 0 01 013. Quand le cap du navire est inconnu (Ds = 9), il faut donner la valeur 509 au descripteur 0 01 012.</w:t>
            </w:r>
          </w:p>
        </w:tc>
      </w:tr>
      <w:tr>
        <w:trPr>
          <w:cantSplit/>
        </w:trPr>
        <w:tc>
          <w:tcPr>
            <w:tcW w:type="dxa" w:w="1514"/>
          </w:tcPr>
          <w:p>
            <w:pPr>
              <w:spacing w:before="20" w:after="20"/>
            </w:pPr>
            <w:r/>
            <w:r>
              <w:rPr>
                <w:rFonts w:ascii="Verdana" w:hAnsi="Verdana"/>
                <w:b w:val="0"/>
                <w:sz w:val="16"/>
              </w:rPr>
              <w:t>0 01 014</w:t>
            </w:r>
          </w:p>
        </w:tc>
        <w:tc>
          <w:tcPr>
            <w:tcW w:type="dxa" w:w="1514"/>
          </w:tcPr>
          <w:p>
            <w:pPr>
              <w:spacing w:before="20" w:after="20"/>
            </w:pPr>
            <w:r/>
            <w:r>
              <w:rPr>
                <w:rFonts w:ascii="Verdana" w:hAnsi="Verdana"/>
                <w:b w:val="0"/>
                <w:sz w:val="16"/>
              </w:rPr>
              <w:t>Vitesse de dérive de la plate-forme (précision élevée)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0 01 015</w:t>
            </w:r>
          </w:p>
        </w:tc>
        <w:tc>
          <w:tcPr>
            <w:tcW w:type="dxa" w:w="1514"/>
          </w:tcPr>
          <w:p>
            <w:pPr>
              <w:spacing w:before="20" w:after="20"/>
            </w:pPr>
            <w:r/>
            <w:r>
              <w:rPr>
                <w:rFonts w:ascii="Verdana" w:hAnsi="Verdana"/>
                <w:b w:val="0"/>
                <w:sz w:val="16"/>
              </w:rPr>
              <w:t>Nom de la station ou du site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0 01 018</w:t>
            </w:r>
          </w:p>
        </w:tc>
        <w:tc>
          <w:tcPr>
            <w:tcW w:type="dxa" w:w="1514"/>
          </w:tcPr>
          <w:p>
            <w:pPr>
              <w:spacing w:before="20" w:after="20"/>
            </w:pPr>
            <w:r/>
            <w:r>
              <w:rPr>
                <w:rFonts w:ascii="Verdana" w:hAnsi="Verdana"/>
                <w:b w:val="0"/>
                <w:sz w:val="16"/>
              </w:rPr>
              <w:t>Nom abrégé de la station ou du site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0 01 019</w:t>
            </w:r>
          </w:p>
        </w:tc>
        <w:tc>
          <w:tcPr>
            <w:tcW w:type="dxa" w:w="1514"/>
          </w:tcPr>
          <w:p>
            <w:pPr>
              <w:spacing w:before="20" w:after="20"/>
            </w:pPr>
            <w:r/>
            <w:r>
              <w:rPr>
                <w:rFonts w:ascii="Verdana" w:hAnsi="Verdana"/>
                <w:b w:val="0"/>
                <w:sz w:val="16"/>
              </w:rPr>
              <w:t>Nom complet de la station ou du site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256</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0 01 020</w:t>
            </w:r>
          </w:p>
        </w:tc>
        <w:tc>
          <w:tcPr>
            <w:tcW w:type="dxa" w:w="1514"/>
          </w:tcPr>
          <w:p>
            <w:pPr>
              <w:spacing w:before="20" w:after="20"/>
            </w:pPr>
            <w:r/>
            <w:r>
              <w:rPr>
                <w:rFonts w:ascii="Verdana" w:hAnsi="Verdana"/>
                <w:b w:val="0"/>
                <w:sz w:val="16"/>
              </w:rPr>
              <w:t>Sous-région OMM</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0 01 021</w:t>
            </w:r>
          </w:p>
        </w:tc>
        <w:tc>
          <w:tcPr>
            <w:tcW w:type="dxa" w:w="1514"/>
          </w:tcPr>
          <w:p>
            <w:pPr>
              <w:spacing w:before="20" w:after="20"/>
            </w:pPr>
            <w:r/>
            <w:r>
              <w:rPr>
                <w:rFonts w:ascii="Verdana" w:hAnsi="Verdana"/>
                <w:b w:val="0"/>
                <w:sz w:val="16"/>
              </w:rPr>
              <w:t>Indicateur d'identification de la caractéristique synoptique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0 01 022</w:t>
            </w:r>
          </w:p>
        </w:tc>
        <w:tc>
          <w:tcPr>
            <w:tcW w:type="dxa" w:w="1514"/>
          </w:tcPr>
          <w:p>
            <w:pPr>
              <w:spacing w:before="20" w:after="20"/>
            </w:pPr>
            <w:r/>
            <w:r>
              <w:rPr>
                <w:rFonts w:ascii="Verdana" w:hAnsi="Verdana"/>
                <w:b w:val="0"/>
                <w:sz w:val="16"/>
              </w:rPr>
              <w:t>Nom de la caractéristique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224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28</w:t>
            </w:r>
          </w:p>
        </w:tc>
        <w:tc>
          <w:tcPr>
            <w:tcW w:type="dxa" w:w="1514"/>
          </w:tcPr>
          <w:p>
            <w:pPr>
              <w:spacing w:before="20" w:after="20"/>
            </w:pPr>
            <w:r/>
            <w:r>
              <w:rPr>
                <w:rFonts w:ascii="Verdana" w:hAnsi="Verdana"/>
                <w:b w:val="0"/>
                <w:sz w:val="16"/>
              </w:rPr>
              <w:t>Note B72: La chaîne de caractères représentant le «Nom de la caractéristique» devrait se présenter sous la forme suivante: «Type de phénomène» – «Position ou nom géographique» (par exemple: «volcan – Popocatépetl», «incendie de puits de pétrole – Koweït»).</w:t>
            </w:r>
          </w:p>
        </w:tc>
      </w:tr>
      <w:tr>
        <w:trPr>
          <w:cantSplit/>
        </w:trPr>
        <w:tc>
          <w:tcPr>
            <w:tcW w:type="dxa" w:w="1514"/>
          </w:tcPr>
          <w:p>
            <w:pPr>
              <w:spacing w:before="20" w:after="20"/>
            </w:pPr>
            <w:r/>
            <w:r>
              <w:rPr>
                <w:rFonts w:ascii="Verdana" w:hAnsi="Verdana"/>
                <w:b w:val="0"/>
                <w:sz w:val="16"/>
              </w:rPr>
              <w:t>0 01 023</w:t>
            </w:r>
          </w:p>
        </w:tc>
        <w:tc>
          <w:tcPr>
            <w:tcW w:type="dxa" w:w="1514"/>
          </w:tcPr>
          <w:p>
            <w:pPr>
              <w:spacing w:before="20" w:after="20"/>
            </w:pPr>
            <w:r/>
            <w:r>
              <w:rPr>
                <w:rFonts w:ascii="Verdana" w:hAnsi="Verdana"/>
                <w:b w:val="0"/>
                <w:sz w:val="16"/>
              </w:rPr>
              <w:t>Numéro de la séquence d'observations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0 01 024</w:t>
            </w:r>
          </w:p>
        </w:tc>
        <w:tc>
          <w:tcPr>
            <w:tcW w:type="dxa" w:w="1514"/>
          </w:tcPr>
          <w:p>
            <w:pPr>
              <w:spacing w:before="20" w:after="20"/>
            </w:pPr>
            <w:r/>
            <w:r>
              <w:rPr>
                <w:rFonts w:ascii="Verdana" w:hAnsi="Verdana"/>
                <w:b w:val="0"/>
                <w:sz w:val="16"/>
              </w:rPr>
              <w:t>Source des données sur la vitesse du vent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0 01 025</w:t>
            </w:r>
          </w:p>
        </w:tc>
        <w:tc>
          <w:tcPr>
            <w:tcW w:type="dxa" w:w="1514"/>
          </w:tcPr>
          <w:p>
            <w:pPr>
              <w:spacing w:before="20" w:after="20"/>
            </w:pPr>
            <w:r/>
            <w:r>
              <w:rPr>
                <w:rFonts w:ascii="Verdana" w:hAnsi="Verdana"/>
                <w:b w:val="0"/>
                <w:sz w:val="16"/>
              </w:rPr>
              <w:t>Indicateur de la tempête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B148: L’indicateur de la tempête (descripteur 0 01 025) a la signification suivante: les deux premiers caractères sont un numéro de séquence numérique attribué par celui qui envoie le message ; le troisième caractère est une lettre indiquant le bassin océanique dans lequel la tempête est située; ces lettres sont les suivantes: W Nord-ouest de l’océan Pacifique E Nord-est de l’océan Pacifique, jusqu’au méridien 140°O C Nord-est de l’océan Pacifique, entre les méridiens 140°O et 180°O L Nord de l’océan Atlantique, y compris la mer des Caraïbes et le golfe du Mexique A Nord de la mer d’Oman B Golfe du Bengale S Sud de l’océan Indien P Sud de l’océan Pacifique F CMRS de Nandi dans le Pacifique Sud U Australie O Mer de Chine méridionale T Mer de Chine orientale Il n’est pas nécessaire que différents observateurs se concertent sur les numéros de séquence, même s’ils préparent un message concernant la même tempête.</w:t>
            </w:r>
          </w:p>
        </w:tc>
      </w:tr>
      <w:tr>
        <w:trPr>
          <w:cantSplit/>
        </w:trPr>
        <w:tc>
          <w:tcPr>
            <w:tcW w:type="dxa" w:w="1514"/>
          </w:tcPr>
          <w:p>
            <w:pPr>
              <w:spacing w:before="20" w:after="20"/>
            </w:pPr>
            <w:r/>
            <w:r>
              <w:rPr>
                <w:rFonts w:ascii="Verdana" w:hAnsi="Verdana"/>
                <w:b w:val="0"/>
                <w:sz w:val="16"/>
              </w:rPr>
              <w:t>0 01 026</w:t>
            </w:r>
          </w:p>
        </w:tc>
        <w:tc>
          <w:tcPr>
            <w:tcW w:type="dxa" w:w="1514"/>
          </w:tcPr>
          <w:p>
            <w:pPr>
              <w:spacing w:before="20" w:after="20"/>
            </w:pPr>
            <w:r/>
            <w:r>
              <w:rPr>
                <w:rFonts w:ascii="Verdana" w:hAnsi="Verdana"/>
                <w:b w:val="0"/>
                <w:sz w:val="16"/>
              </w:rPr>
              <w:t>Nom OMM de la tempête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Note B43: Le descripteur 0 01 027 devrait être utilisé à la place de 0 01 026 pour coder cet élément.</w:t>
            </w:r>
          </w:p>
        </w:tc>
      </w:tr>
      <w:tr>
        <w:trPr>
          <w:cantSplit/>
        </w:trPr>
        <w:tc>
          <w:tcPr>
            <w:tcW w:type="dxa" w:w="1514"/>
          </w:tcPr>
          <w:p>
            <w:pPr>
              <w:spacing w:before="20" w:after="20"/>
            </w:pPr>
            <w:r/>
            <w:r>
              <w:rPr>
                <w:rFonts w:ascii="Verdana" w:hAnsi="Verdana"/>
                <w:b w:val="0"/>
                <w:sz w:val="16"/>
              </w:rPr>
              <w:t>0 01 027</w:t>
            </w:r>
          </w:p>
        </w:tc>
        <w:tc>
          <w:tcPr>
            <w:tcW w:type="dxa" w:w="1514"/>
          </w:tcPr>
          <w:p>
            <w:pPr>
              <w:spacing w:before="20" w:after="20"/>
            </w:pPr>
            <w:r/>
            <w:r>
              <w:rPr>
                <w:rFonts w:ascii="Verdana" w:hAnsi="Verdana"/>
                <w:b w:val="0"/>
                <w:sz w:val="16"/>
              </w:rPr>
              <w:t>Nom OMM complet de la tempête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B182: Nom OMM complet de la tempête (descripteur 0 01 027): lorsqu'une perturbation identifiable n'a pas atteint le degré de puissance d'une tempête tropicale et n'a donc pas reçu de nom de baptême, le nom à mentionner dans le message est «Nameless».</w:t>
            </w:r>
          </w:p>
        </w:tc>
      </w:tr>
      <w:tr>
        <w:trPr>
          <w:cantSplit/>
        </w:trPr>
        <w:tc>
          <w:tcPr>
            <w:tcW w:type="dxa" w:w="1514"/>
          </w:tcPr>
          <w:p>
            <w:pPr>
              <w:spacing w:before="20" w:after="20"/>
            </w:pPr>
            <w:r/>
            <w:r>
              <w:rPr>
                <w:rFonts w:ascii="Verdana" w:hAnsi="Verdana"/>
                <w:b w:val="0"/>
                <w:sz w:val="16"/>
              </w:rPr>
              <w:t>0 01 028</w:t>
            </w:r>
          </w:p>
        </w:tc>
        <w:tc>
          <w:tcPr>
            <w:tcW w:type="dxa" w:w="1514"/>
          </w:tcPr>
          <w:p>
            <w:pPr>
              <w:spacing w:before="20" w:after="20"/>
            </w:pPr>
            <w:r/>
            <w:r>
              <w:rPr>
                <w:rFonts w:ascii="Verdana" w:hAnsi="Verdana"/>
                <w:b w:val="0"/>
                <w:sz w:val="16"/>
              </w:rPr>
              <w:t>Source des données sur l'épaisseur optique des aérosols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0 01 029</w:t>
            </w:r>
          </w:p>
        </w:tc>
        <w:tc>
          <w:tcPr>
            <w:tcW w:type="dxa" w:w="1514"/>
          </w:tcPr>
          <w:p>
            <w:pPr>
              <w:spacing w:before="20" w:after="20"/>
            </w:pPr>
            <w:r/>
            <w:r>
              <w:rPr>
                <w:rFonts w:ascii="Verdana" w:hAnsi="Verdana"/>
                <w:b w:val="0"/>
                <w:sz w:val="16"/>
              </w:rPr>
              <w:t>Source des données sur le flux radiatif solaire en surface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0 01 030</w:t>
            </w:r>
          </w:p>
        </w:tc>
        <w:tc>
          <w:tcPr>
            <w:tcW w:type="dxa" w:w="1514"/>
          </w:tcPr>
          <w:p>
            <w:pPr>
              <w:spacing w:before="20" w:after="20"/>
            </w:pPr>
            <w:r/>
            <w:r>
              <w:rPr>
                <w:rFonts w:ascii="Verdana" w:hAnsi="Verdana"/>
                <w:b w:val="0"/>
                <w:sz w:val="16"/>
              </w:rPr>
              <w:t>Indicatif du modèle numérique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t>Note B153: Cet élément pourrait avoir pour valeur une chaîne de caractères qui contient le nom du modèle et d’autres indications utiles tel le maillage du modèle.</w:t>
            </w:r>
          </w:p>
        </w:tc>
      </w:tr>
      <w:tr>
        <w:trPr>
          <w:cantSplit/>
        </w:trPr>
        <w:tc>
          <w:tcPr>
            <w:tcW w:type="dxa" w:w="1514"/>
          </w:tcPr>
          <w:p>
            <w:pPr>
              <w:spacing w:before="20" w:after="20"/>
            </w:pPr>
            <w:r/>
            <w:r>
              <w:rPr>
                <w:rFonts w:ascii="Verdana" w:hAnsi="Verdana"/>
                <w:b w:val="0"/>
                <w:sz w:val="16"/>
              </w:rPr>
              <w:t>0 01 031</w:t>
            </w:r>
          </w:p>
        </w:tc>
        <w:tc>
          <w:tcPr>
            <w:tcW w:type="dxa" w:w="1514"/>
          </w:tcPr>
          <w:p>
            <w:pPr>
              <w:spacing w:before="20" w:after="20"/>
            </w:pPr>
            <w:r/>
            <w:r>
              <w:rPr>
                <w:rFonts w:ascii="Verdana" w:hAnsi="Verdana"/>
                <w:b w:val="0"/>
                <w:sz w:val="16"/>
              </w:rPr>
              <w:t>Identification du centre d'origine/de production</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B44: Si un centre autre que le centre d’origine produit des informations sur la qualité, des valeurs de remplacement ou substituées et/ou des informations statistiques, on peut désigner ce centre par 0 01 033.</w:t>
            </w:r>
          </w:p>
        </w:tc>
      </w:tr>
      <w:tr>
        <w:trPr>
          <w:cantSplit/>
        </w:trPr>
        <w:tc>
          <w:tcPr>
            <w:tcW w:type="dxa" w:w="1514"/>
          </w:tcPr>
          <w:p>
            <w:pPr>
              <w:spacing w:before="20" w:after="20"/>
            </w:pPr>
            <w:r/>
            <w:r>
              <w:rPr>
                <w:rFonts w:ascii="Verdana" w:hAnsi="Verdana"/>
                <w:b w:val="0"/>
                <w:sz w:val="16"/>
              </w:rPr>
              <w:t>0 01 032</w:t>
            </w:r>
          </w:p>
        </w:tc>
        <w:tc>
          <w:tcPr>
            <w:tcW w:type="dxa" w:w="1514"/>
          </w:tcPr>
          <w:p>
            <w:pPr>
              <w:spacing w:before="20" w:after="20"/>
            </w:pPr>
            <w:r/>
            <w:r>
              <w:rPr>
                <w:rFonts w:ascii="Verdana" w:hAnsi="Verdana"/>
                <w:b w:val="0"/>
                <w:sz w:val="16"/>
              </w:rPr>
              <w:t>Application de production</w:t>
            </w:r>
          </w:p>
        </w:tc>
        <w:tc>
          <w:tcPr>
            <w:tcW w:type="dxa" w:w="1514"/>
          </w:tcPr>
          <w:p>
            <w:pPr>
              <w:spacing w:before="20" w:after="20"/>
            </w:pPr>
            <w:r/>
            <w:r>
              <w:rPr>
                <w:rFonts w:ascii="Verdana" w:hAnsi="Verdana"/>
                <w:sz w:val="16"/>
              </w:rPr>
              <w:t>Table de code définie par le centre d'origine/ de production (notes 3, 4 et 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B175: Le descripteur 0 01 033 est utilisé à la place du descripteur 0 01 031 pour chiffrer le centre d’origine/de production. La table de code 0 01 034 sera définie par le centre associé d’origine/de production identifié par le descripteur 0 01 033 et communiquée au Secrétariat en vue de sa publication. | Note B21: Un centre de production peut vouloir faire référence à l’application d’où proviennent les informations sur la qualité, etc. Dans ce cas, il peut faire appel au descripteur 0 01 032, mais la table de code correspondante variera d’un centre à un autre. | Note B38: La table de code 0 01 032 est à produire par chaque centre.</w:t>
            </w:r>
          </w:p>
        </w:tc>
      </w:tr>
      <w:tr>
        <w:trPr>
          <w:cantSplit/>
        </w:trPr>
        <w:tc>
          <w:tcPr>
            <w:tcW w:type="dxa" w:w="1514"/>
          </w:tcPr>
          <w:p>
            <w:pPr>
              <w:spacing w:before="20" w:after="20"/>
            </w:pPr>
            <w:r/>
            <w:r>
              <w:rPr>
                <w:rFonts w:ascii="Verdana" w:hAnsi="Verdana"/>
                <w:b w:val="0"/>
                <w:sz w:val="16"/>
              </w:rPr>
              <w:t>0 01 033</w:t>
            </w:r>
          </w:p>
        </w:tc>
        <w:tc>
          <w:tcPr>
            <w:tcW w:type="dxa" w:w="1514"/>
          </w:tcPr>
          <w:p>
            <w:pPr>
              <w:spacing w:before="20" w:after="20"/>
            </w:pPr>
            <w:r/>
            <w:r>
              <w:rPr>
                <w:rFonts w:ascii="Verdana" w:hAnsi="Verdana"/>
                <w:b w:val="0"/>
                <w:sz w:val="16"/>
              </w:rPr>
              <w:t>Identification du centre d'origine/ de production</w:t>
            </w:r>
          </w:p>
        </w:tc>
        <w:tc>
          <w:tcPr>
            <w:tcW w:type="dxa" w:w="1514"/>
          </w:tcPr>
          <w:p>
            <w:pPr>
              <w:spacing w:before="20" w:after="20"/>
            </w:pPr>
            <w:r/>
            <w:r>
              <w:rPr>
                <w:rFonts w:ascii="Verdana" w:hAnsi="Verdana"/>
                <w:sz w:val="16"/>
              </w:rPr>
              <w:t>Table de code commune C-1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 commune C-1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0 01 034</w:t>
            </w:r>
          </w:p>
        </w:tc>
        <w:tc>
          <w:tcPr>
            <w:tcW w:type="dxa" w:w="1514"/>
          </w:tcPr>
          <w:p>
            <w:pPr>
              <w:spacing w:before="20" w:after="20"/>
            </w:pPr>
            <w:r/>
            <w:r>
              <w:rPr>
                <w:rFonts w:ascii="Verdana" w:hAnsi="Verdana"/>
                <w:b w:val="0"/>
                <w:sz w:val="16"/>
              </w:rPr>
              <w:t>Identification du centre secondaire d'origine/de production</w:t>
            </w:r>
          </w:p>
        </w:tc>
        <w:tc>
          <w:tcPr>
            <w:tcW w:type="dxa" w:w="1514"/>
          </w:tcPr>
          <w:p>
            <w:pPr>
              <w:spacing w:before="20" w:after="20"/>
            </w:pPr>
            <w:r/>
            <w:r>
              <w:rPr>
                <w:rFonts w:ascii="Verdana" w:hAnsi="Verdana"/>
                <w:sz w:val="16"/>
              </w:rPr>
              <w:t>Table de code commune C-12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 commune C-12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0 01 035</w:t>
            </w:r>
          </w:p>
        </w:tc>
        <w:tc>
          <w:tcPr>
            <w:tcW w:type="dxa" w:w="1514"/>
          </w:tcPr>
          <w:p>
            <w:pPr>
              <w:spacing w:before="20" w:after="20"/>
            </w:pPr>
            <w:r/>
            <w:r>
              <w:rPr>
                <w:rFonts w:ascii="Verdana" w:hAnsi="Verdana"/>
                <w:b w:val="0"/>
                <w:sz w:val="16"/>
              </w:rPr>
              <w:t>Centre d'origine/de production</w:t>
            </w:r>
          </w:p>
        </w:tc>
        <w:tc>
          <w:tcPr>
            <w:tcW w:type="dxa" w:w="1514"/>
          </w:tcPr>
          <w:p>
            <w:pPr>
              <w:spacing w:before="20" w:after="20"/>
            </w:pPr>
            <w:r/>
            <w:r>
              <w:rPr>
                <w:rFonts w:ascii="Verdana" w:hAnsi="Verdana"/>
                <w:sz w:val="16"/>
              </w:rPr>
              <w:t>Table de code commune C-11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Table de code commune C-11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0 01 036</w:t>
            </w:r>
          </w:p>
        </w:tc>
        <w:tc>
          <w:tcPr>
            <w:tcW w:type="dxa" w:w="1514"/>
          </w:tcPr>
          <w:p>
            <w:pPr>
              <w:spacing w:before="20" w:after="20"/>
            </w:pPr>
            <w:r/>
            <w:r>
              <w:rPr>
                <w:rFonts w:ascii="Verdana" w:hAnsi="Verdana"/>
                <w:b w:val="0"/>
                <w:sz w:val="16"/>
              </w:rPr>
              <w:t>Organisme chargé de la mise en œuvre de la plate-forme d'observation</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0 01 037</w:t>
            </w:r>
          </w:p>
        </w:tc>
        <w:tc>
          <w:tcPr>
            <w:tcW w:type="dxa" w:w="1514"/>
          </w:tcPr>
          <w:p>
            <w:pPr>
              <w:spacing w:before="20" w:after="20"/>
            </w:pPr>
            <w:r/>
            <w:r>
              <w:rPr>
                <w:rFonts w:ascii="Verdana" w:hAnsi="Verdana"/>
                <w:b w:val="0"/>
                <w:sz w:val="16"/>
              </w:rPr>
              <w:t>Numéro de séquence SIGMET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0 01 038</w:t>
            </w:r>
          </w:p>
        </w:tc>
        <w:tc>
          <w:tcPr>
            <w:tcW w:type="dxa" w:w="1514"/>
          </w:tcPr>
          <w:p>
            <w:pPr>
              <w:spacing w:before="20" w:after="20"/>
            </w:pPr>
            <w:r/>
            <w:r>
              <w:rPr>
                <w:rFonts w:ascii="Verdana" w:hAnsi="Verdana"/>
                <w:b w:val="0"/>
                <w:sz w:val="16"/>
              </w:rPr>
              <w:t>Source des données sur la fraction de glace de mer</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0 01 039</w:t>
            </w:r>
          </w:p>
        </w:tc>
        <w:tc>
          <w:tcPr>
            <w:tcW w:type="dxa" w:w="1514"/>
          </w:tcPr>
          <w:p>
            <w:pPr>
              <w:spacing w:before="20" w:after="20"/>
            </w:pPr>
            <w:r/>
            <w:r>
              <w:rPr>
                <w:rFonts w:ascii="Verdana" w:hAnsi="Verdana"/>
                <w:b w:val="0"/>
                <w:sz w:val="16"/>
              </w:rPr>
              <w:t>Numéro de séquence des prévisions de zone sous forme graphique (GFA)</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0 01 040</w:t>
            </w:r>
          </w:p>
        </w:tc>
        <w:tc>
          <w:tcPr>
            <w:tcW w:type="dxa" w:w="1514"/>
          </w:tcPr>
          <w:p>
            <w:pPr>
              <w:spacing w:before="20" w:after="20"/>
            </w:pPr>
            <w:r/>
            <w:r>
              <w:rPr>
                <w:rFonts w:ascii="Verdana" w:hAnsi="Verdana"/>
                <w:b w:val="0"/>
                <w:sz w:val="16"/>
              </w:rPr>
              <w:t>Indicatif du centre de traitement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48</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0 01 041</w:t>
            </w:r>
          </w:p>
        </w:tc>
        <w:tc>
          <w:tcPr>
            <w:tcW w:type="dxa" w:w="1514"/>
          </w:tcPr>
          <w:p>
            <w:pPr>
              <w:spacing w:before="20" w:after="20"/>
            </w:pPr>
            <w:r/>
            <w:r>
              <w:rPr>
                <w:rFonts w:ascii="Verdana" w:hAnsi="Verdana"/>
                <w:b w:val="0"/>
                <w:sz w:val="16"/>
              </w:rPr>
              <w:t>Vitesse absolue de la plate-forme - première composante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B134: Les composantes de la vitesse absolue de la plate-forme (0 01 041, 0 01 042, 0 01 043) sont définies comme suit: – Première composante: du centre de la Terre jusqu'à une longitude de 0° sur l'équateur: vitesse de la plate-forme le long de cette ligne par rapport au centre de la Terre. – Deuxième composante: du centre de la Terre jusqu'à une longitude de 90° sur l'équateur: vitesse de la plate-forme le long de cette ligne par rapport au centre de la Terre. – Troisième composante: du centre de la Terre jusqu'au pôle Nord: vitesse de la plate-forme le long de cette ligne par rapport au centre de la Terre. | Note B154: Les valeurs des descripteurs 0 01 041, 0 01 042 et 0 01 043 ont été sélectionnées de façon à convenir pour des satellites à orbite polaire plus ou moins synchrone avec le Soleil. Des orbites géostationnaires nécessiteraient des champs de données plus grands en ce qui concerne la distance et légèrement moins grands en ce qui concerne la vitesse. | Note B95: Des axes xyz situés à gauche ont été choisis pour les descripteurs 0 01 041, 0 01 042 et 0 01 043.</w:t>
            </w:r>
          </w:p>
        </w:tc>
      </w:tr>
      <w:tr>
        <w:trPr>
          <w:cantSplit/>
        </w:trPr>
        <w:tc>
          <w:tcPr>
            <w:tcW w:type="dxa" w:w="1514"/>
          </w:tcPr>
          <w:p>
            <w:pPr>
              <w:spacing w:before="20" w:after="20"/>
            </w:pPr>
            <w:r/>
            <w:r>
              <w:rPr>
                <w:rFonts w:ascii="Verdana" w:hAnsi="Verdana"/>
                <w:b w:val="0"/>
                <w:sz w:val="16"/>
              </w:rPr>
              <w:t>0 01 042</w:t>
            </w:r>
          </w:p>
        </w:tc>
        <w:tc>
          <w:tcPr>
            <w:tcW w:type="dxa" w:w="1514"/>
          </w:tcPr>
          <w:p>
            <w:pPr>
              <w:spacing w:before="20" w:after="20"/>
            </w:pPr>
            <w:r/>
            <w:r>
              <w:rPr>
                <w:rFonts w:ascii="Verdana" w:hAnsi="Verdana"/>
                <w:b w:val="0"/>
                <w:sz w:val="16"/>
              </w:rPr>
              <w:t>Vitesse absolue de la plate-forme - deuxième composante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B134: Les composantes de la vitesse absolue de la plate-forme (0 01 041, 0 01 042, 0 01 043) sont définies comme suit: – Première composante: du centre de la Terre jusqu'à une longitude de 0° sur l'équateur: vitesse de la plate-forme le long de cette ligne par rapport au centre de la Terre. – Deuxième composante: du centre de la Terre jusqu'à une longitude de 90° sur l'équateur: vitesse de la plate-forme le long de cette ligne par rapport au centre de la Terre. – Troisième composante: du centre de la Terre jusqu'au pôle Nord: vitesse de la plate-forme le long de cette ligne par rapport au centre de la Terre. | Note B154: Les valeurs des descripteurs 0 01 041, 0 01 042 et 0 01 043 ont été sélectionnées de façon à convenir pour des satellites à orbite polaire plus ou moins synchrone avec le Soleil. Des orbites géostationnaires nécessiteraient des champs de données plus grands en ce qui concerne la distance et légèrement moins grands en ce qui concerne la vitesse. | Note B95: Des axes xyz situés à gauche ont été choisis pour les descripteurs 0 01 041, 0 01 042 et 0 01 043.</w:t>
            </w:r>
          </w:p>
        </w:tc>
      </w:tr>
      <w:tr>
        <w:trPr>
          <w:cantSplit/>
        </w:trPr>
        <w:tc>
          <w:tcPr>
            <w:tcW w:type="dxa" w:w="1514"/>
          </w:tcPr>
          <w:p>
            <w:pPr>
              <w:spacing w:before="20" w:after="20"/>
            </w:pPr>
            <w:r/>
            <w:r>
              <w:rPr>
                <w:rFonts w:ascii="Verdana" w:hAnsi="Verdana"/>
                <w:b w:val="0"/>
                <w:sz w:val="16"/>
              </w:rPr>
              <w:t>0 01 043</w:t>
            </w:r>
          </w:p>
        </w:tc>
        <w:tc>
          <w:tcPr>
            <w:tcW w:type="dxa" w:w="1514"/>
          </w:tcPr>
          <w:p>
            <w:pPr>
              <w:spacing w:before="20" w:after="20"/>
            </w:pPr>
            <w:r/>
            <w:r>
              <w:rPr>
                <w:rFonts w:ascii="Verdana" w:hAnsi="Verdana"/>
                <w:b w:val="0"/>
                <w:sz w:val="16"/>
              </w:rPr>
              <w:t>Vitesse absolue de la plate-forme - troisième composante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B134: Les composantes de la vitesse absolue de la plate-forme (0 01 041, 0 01 042, 0 01 043) sont définies comme suit: – Première composante: du centre de la Terre jusqu'à une longitude de 0° sur l'équateur: vitesse de la plate-forme le long de cette ligne par rapport au centre de la Terre. – Deuxième composante: du centre de la Terre jusqu'à une longitude de 90° sur l'équateur: vitesse de la plate-forme le long de cette ligne par rapport au centre de la Terre. – Troisième composante: du centre de la Terre jusqu'au pôle Nord: vitesse de la plate-forme le long de cette ligne par rapport au centre de la Terre. | Note B154: Les valeurs des descripteurs 0 01 041, 0 01 042 et 0 01 043 ont été sélectionnées de façon à convenir pour des satellites à orbite polaire plus ou moins synchrone avec le Soleil. Des orbites géostationnaires nécessiteraient des champs de données plus grands en ce qui concerne la distance et légèrement moins grands en ce qui concerne la vitesse. | Note B95: Des axes xyz situés à gauche ont été choisis pour les descripteurs 0 01 041, 0 01 042 et 0 01 043.</w:t>
            </w:r>
          </w:p>
        </w:tc>
      </w:tr>
      <w:tr>
        <w:trPr>
          <w:cantSplit/>
        </w:trPr>
        <w:tc>
          <w:tcPr>
            <w:tcW w:type="dxa" w:w="1514"/>
          </w:tcPr>
          <w:p>
            <w:pPr>
              <w:spacing w:before="20" w:after="20"/>
            </w:pPr>
            <w:r/>
            <w:r>
              <w:rPr>
                <w:rFonts w:ascii="Verdana" w:hAnsi="Verdana"/>
                <w:b w:val="0"/>
                <w:sz w:val="16"/>
              </w:rPr>
              <w:t>0 01 044</w:t>
            </w:r>
          </w:p>
        </w:tc>
        <w:tc>
          <w:tcPr>
            <w:tcW w:type="dxa" w:w="1514"/>
          </w:tcPr>
          <w:p>
            <w:pPr>
              <w:spacing w:before="20" w:after="20"/>
            </w:pPr>
            <w:r/>
            <w:r>
              <w:rPr>
                <w:rFonts w:ascii="Verdana" w:hAnsi="Verdana"/>
                <w:b w:val="0"/>
                <w:sz w:val="16"/>
              </w:rPr>
              <w:t>Application de production standard</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0 01 050</w:t>
            </w:r>
          </w:p>
        </w:tc>
        <w:tc>
          <w:tcPr>
            <w:tcW w:type="dxa" w:w="1514"/>
          </w:tcPr>
          <w:p>
            <w:pPr>
              <w:spacing w:before="20" w:after="20"/>
            </w:pPr>
            <w:r/>
            <w:r>
              <w:rPr>
                <w:rFonts w:ascii="Verdana" w:hAnsi="Verdana"/>
                <w:b w:val="0"/>
                <w:sz w:val="16"/>
              </w:rPr>
              <w:t>Numéro d'identification de l'émetteur de la plate-forme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0 01 051</w:t>
            </w:r>
          </w:p>
        </w:tc>
        <w:tc>
          <w:tcPr>
            <w:tcW w:type="dxa" w:w="1514"/>
          </w:tcPr>
          <w:p>
            <w:pPr>
              <w:spacing w:before="20" w:after="20"/>
            </w:pPr>
            <w:r/>
            <w:r>
              <w:rPr>
                <w:rFonts w:ascii="Verdana" w:hAnsi="Verdana"/>
                <w:b w:val="0"/>
                <w:sz w:val="16"/>
              </w:rPr>
              <w:t>Numéro d'identification de l'émetteur de la plate-forme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0 01 052</w:t>
            </w:r>
          </w:p>
        </w:tc>
        <w:tc>
          <w:tcPr>
            <w:tcW w:type="dxa" w:w="1514"/>
          </w:tcPr>
          <w:p>
            <w:pPr>
              <w:spacing w:before="20" w:after="20"/>
            </w:pPr>
            <w:r/>
            <w:r>
              <w:rPr>
                <w:rFonts w:ascii="Verdana" w:hAnsi="Verdana"/>
                <w:b w:val="0"/>
                <w:sz w:val="16"/>
              </w:rPr>
              <w:t>Indicateur d'identification de l'émetteur de la plate-forme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0 01 053</w:t>
            </w:r>
          </w:p>
        </w:tc>
        <w:tc>
          <w:tcPr>
            <w:tcW w:type="dxa" w:w="1514"/>
          </w:tcPr>
          <w:p>
            <w:pPr>
              <w:spacing w:before="20" w:after="20"/>
            </w:pPr>
            <w:r/>
            <w:r>
              <w:rPr>
                <w:rFonts w:ascii="Verdana" w:hAnsi="Verdana"/>
                <w:b w:val="0"/>
                <w:sz w:val="16"/>
              </w:rPr>
              <w:t>Numéro de séquence pour les messages provenant du tsunamimètre déclenchés par un tsunami</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0 01 060</w:t>
            </w:r>
          </w:p>
        </w:tc>
        <w:tc>
          <w:tcPr>
            <w:tcW w:type="dxa" w:w="1514"/>
          </w:tcPr>
          <w:p>
            <w:pPr>
              <w:spacing w:before="20" w:after="20"/>
            </w:pPr>
            <w:r/>
            <w:r>
              <w:rPr>
                <w:rFonts w:ascii="Verdana" w:hAnsi="Verdana"/>
                <w:b w:val="0"/>
                <w:sz w:val="16"/>
              </w:rPr>
              <w:t>Point de signalisation de la position des aéronefs (indicateur Beacon)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0 01 062</w:t>
            </w:r>
          </w:p>
        </w:tc>
        <w:tc>
          <w:tcPr>
            <w:tcW w:type="dxa" w:w="1514"/>
          </w:tcPr>
          <w:p>
            <w:pPr>
              <w:spacing w:before="20" w:after="20"/>
            </w:pPr>
            <w:r/>
            <w:r>
              <w:rPr>
                <w:rFonts w:ascii="Verdana" w:hAnsi="Verdana"/>
                <w:b w:val="0"/>
                <w:sz w:val="16"/>
              </w:rPr>
              <w:t>Indicateur court d'emplacement OACI</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0 01 063</w:t>
            </w:r>
          </w:p>
        </w:tc>
        <w:tc>
          <w:tcPr>
            <w:tcW w:type="dxa" w:w="1514"/>
          </w:tcPr>
          <w:p>
            <w:pPr>
              <w:spacing w:before="20" w:after="20"/>
            </w:pPr>
            <w:r/>
            <w:r>
              <w:rPr>
                <w:rFonts w:ascii="Verdana" w:hAnsi="Verdana"/>
                <w:b w:val="0"/>
                <w:sz w:val="16"/>
              </w:rPr>
              <w:t>Indicateur d'emplacement OACI</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0 01 064</w:t>
            </w:r>
          </w:p>
        </w:tc>
        <w:tc>
          <w:tcPr>
            <w:tcW w:type="dxa" w:w="1514"/>
          </w:tcPr>
          <w:p>
            <w:pPr>
              <w:spacing w:before="20" w:after="20"/>
            </w:pPr>
            <w:r/>
            <w:r>
              <w:rPr>
                <w:rFonts w:ascii="Verdana" w:hAnsi="Verdana"/>
                <w:b w:val="0"/>
                <w:sz w:val="16"/>
              </w:rPr>
              <w:t>Indicatif de piste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0 01 065</w:t>
            </w:r>
          </w:p>
        </w:tc>
        <w:tc>
          <w:tcPr>
            <w:tcW w:type="dxa" w:w="1514"/>
          </w:tcPr>
          <w:p>
            <w:pPr>
              <w:spacing w:before="20" w:after="20"/>
            </w:pPr>
            <w:r/>
            <w:r>
              <w:rPr>
                <w:rFonts w:ascii="Verdana" w:hAnsi="Verdana"/>
                <w:b w:val="0"/>
                <w:sz w:val="16"/>
              </w:rPr>
              <w:t>Indicatif de la région OACI</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256</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0 01 075</w:t>
            </w:r>
          </w:p>
        </w:tc>
        <w:tc>
          <w:tcPr>
            <w:tcW w:type="dxa" w:w="1514"/>
          </w:tcPr>
          <w:p>
            <w:pPr>
              <w:spacing w:before="20" w:after="20"/>
            </w:pPr>
            <w:r/>
            <w:r>
              <w:rPr>
                <w:rFonts w:ascii="Verdana" w:hAnsi="Verdana"/>
                <w:b w:val="0"/>
                <w:sz w:val="16"/>
              </w:rPr>
              <w:t>Identification de la station d'observation des marées</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0 01 079</w:t>
            </w:r>
          </w:p>
        </w:tc>
        <w:tc>
          <w:tcPr>
            <w:tcW w:type="dxa" w:w="1514"/>
          </w:tcPr>
          <w:p>
            <w:pPr>
              <w:spacing w:before="20" w:after="20"/>
            </w:pPr>
            <w:r/>
            <w:r>
              <w:rPr>
                <w:rFonts w:ascii="Verdana" w:hAnsi="Verdana"/>
                <w:b w:val="0"/>
                <w:sz w:val="16"/>
              </w:rPr>
              <w:t>Identificateur de profil unique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0 01 080</w:t>
            </w:r>
          </w:p>
        </w:tc>
        <w:tc>
          <w:tcPr>
            <w:tcW w:type="dxa" w:w="1514"/>
          </w:tcPr>
          <w:p>
            <w:pPr>
              <w:spacing w:before="20" w:after="20"/>
            </w:pPr>
            <w:r/>
            <w:r>
              <w:rPr>
                <w:rFonts w:ascii="Verdana" w:hAnsi="Verdana"/>
                <w:b w:val="0"/>
                <w:sz w:val="16"/>
              </w:rPr>
              <w:t>Numéro de la ligne parcourue par le navire du SOOP</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0 01 081</w:t>
            </w:r>
          </w:p>
        </w:tc>
        <w:tc>
          <w:tcPr>
            <w:tcW w:type="dxa" w:w="1514"/>
          </w:tcPr>
          <w:p>
            <w:pPr>
              <w:spacing w:before="20" w:after="20"/>
            </w:pPr>
            <w:r/>
            <w:r>
              <w:rPr>
                <w:rFonts w:ascii="Verdana" w:hAnsi="Verdana"/>
                <w:b w:val="0"/>
                <w:sz w:val="16"/>
              </w:rPr>
              <w:t>Numéro de série de la radiosonde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0 01 082</w:t>
            </w:r>
          </w:p>
        </w:tc>
        <w:tc>
          <w:tcPr>
            <w:tcW w:type="dxa" w:w="1514"/>
          </w:tcPr>
          <w:p>
            <w:pPr>
              <w:spacing w:before="20" w:after="20"/>
            </w:pPr>
            <w:r/>
            <w:r>
              <w:rPr>
                <w:rFonts w:ascii="Verdana" w:hAnsi="Verdana"/>
                <w:b w:val="0"/>
                <w:sz w:val="16"/>
              </w:rPr>
              <w:t>Numéro du radiosondage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B45: Le descripteur 0 01 082 sert à enregistrer le numéro dans la série correspondant à la période de radiosondage (exemple: cycle synoptique) d’une année donnée ou de toute autre durée déterminée localement. Le descripteur 0 01 083 est utilisé dans le cas d’une série de lâchers de radiosondes au cours d’une période de radiosondage (exemple: cycle synoptique), pour indiquer à quel lâcher correspondent les valeurs enregistrées.</w:t>
            </w:r>
          </w:p>
        </w:tc>
      </w:tr>
      <w:tr>
        <w:trPr>
          <w:cantSplit/>
        </w:trPr>
        <w:tc>
          <w:tcPr>
            <w:tcW w:type="dxa" w:w="1514"/>
          </w:tcPr>
          <w:p>
            <w:pPr>
              <w:spacing w:before="20" w:after="20"/>
            </w:pPr>
            <w:r/>
            <w:r>
              <w:rPr>
                <w:rFonts w:ascii="Verdana" w:hAnsi="Verdana"/>
                <w:b w:val="0"/>
                <w:sz w:val="16"/>
              </w:rPr>
              <w:t>0 01 083</w:t>
            </w:r>
          </w:p>
        </w:tc>
        <w:tc>
          <w:tcPr>
            <w:tcW w:type="dxa" w:w="1514"/>
          </w:tcPr>
          <w:p>
            <w:pPr>
              <w:spacing w:before="20" w:after="20"/>
            </w:pPr>
            <w:r/>
            <w:r>
              <w:rPr>
                <w:rFonts w:ascii="Verdana" w:hAnsi="Verdana"/>
                <w:b w:val="0"/>
                <w:sz w:val="16"/>
              </w:rPr>
              <w:t>Numéro du lâcher de radiosonde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t>Note B45: Le descripteur 0 01 082 sert à enregistrer le numéro dans la série correspondant à la période de radiosondage (exemple: cycle synoptique) d’une année donnée ou de toute autre durée déterminée localement. Le descripteur 0 01 083 est utilisé dans le cas d’une série de lâchers de radiosondes au cours d’une période de radiosondage (exemple: cycle synoptique), pour indiquer à quel lâcher correspondent les valeurs enregistrées.</w:t>
            </w:r>
          </w:p>
        </w:tc>
      </w:tr>
      <w:tr>
        <w:trPr>
          <w:cantSplit/>
        </w:trPr>
        <w:tc>
          <w:tcPr>
            <w:tcW w:type="dxa" w:w="1514"/>
          </w:tcPr>
          <w:p>
            <w:pPr>
              <w:spacing w:before="20" w:after="20"/>
            </w:pPr>
            <w:r/>
            <w:r>
              <w:rPr>
                <w:rFonts w:ascii="Verdana" w:hAnsi="Verdana"/>
                <w:b w:val="0"/>
                <w:sz w:val="16"/>
              </w:rPr>
              <w:t>0 01 085</w:t>
            </w:r>
          </w:p>
        </w:tc>
        <w:tc>
          <w:tcPr>
            <w:tcW w:type="dxa" w:w="1514"/>
          </w:tcPr>
          <w:p>
            <w:pPr>
              <w:spacing w:before="20" w:after="20"/>
            </w:pPr>
            <w:r/>
            <w:r>
              <w:rPr>
                <w:rFonts w:ascii="Verdana" w:hAnsi="Verdana"/>
                <w:b w:val="0"/>
                <w:sz w:val="16"/>
              </w:rPr>
              <w:t>Modèle de la plate-forme d'observation - appellation donnée par le fabricant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0 01 086</w:t>
            </w:r>
          </w:p>
        </w:tc>
        <w:tc>
          <w:tcPr>
            <w:tcW w:type="dxa" w:w="1514"/>
          </w:tcPr>
          <w:p>
            <w:pPr>
              <w:spacing w:before="20" w:after="20"/>
            </w:pPr>
            <w:r/>
            <w:r>
              <w:rPr>
                <w:rFonts w:ascii="Verdana" w:hAnsi="Verdana"/>
                <w:b w:val="0"/>
                <w:sz w:val="16"/>
              </w:rPr>
              <w:t>Numéro de série de la plate-forme d'observation, fourni par le fabricant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256</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0 01 087</w:t>
            </w:r>
          </w:p>
        </w:tc>
        <w:tc>
          <w:tcPr>
            <w:tcW w:type="dxa" w:w="1514"/>
          </w:tcPr>
          <w:p>
            <w:pPr>
              <w:spacing w:before="20" w:after="20"/>
            </w:pPr>
            <w:r/>
            <w:r>
              <w:rPr>
                <w:rFonts w:ascii="Verdana" w:hAnsi="Verdana"/>
                <w:b w:val="0"/>
                <w:sz w:val="16"/>
              </w:rPr>
              <w:t>Extension de l'indicatif OMM de la plate-forme d'observation maritime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0 01 090</w:t>
            </w:r>
          </w:p>
        </w:tc>
        <w:tc>
          <w:tcPr>
            <w:tcW w:type="dxa" w:w="1514"/>
          </w:tcPr>
          <w:p>
            <w:pPr>
              <w:spacing w:before="20" w:after="20"/>
            </w:pPr>
            <w:r/>
            <w:r>
              <w:rPr>
                <w:rFonts w:ascii="Verdana" w:hAnsi="Verdana"/>
                <w:b w:val="0"/>
                <w:sz w:val="16"/>
              </w:rPr>
              <w:t>Technique d'établissement des perturbations initiales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0 01 091</w:t>
            </w:r>
          </w:p>
        </w:tc>
        <w:tc>
          <w:tcPr>
            <w:tcW w:type="dxa" w:w="1514"/>
          </w:tcPr>
          <w:p>
            <w:pPr>
              <w:spacing w:before="20" w:after="20"/>
            </w:pPr>
            <w:r/>
            <w:r>
              <w:rPr>
                <w:rFonts w:ascii="Verdana" w:hAnsi="Verdana"/>
                <w:b w:val="0"/>
                <w:sz w:val="16"/>
              </w:rPr>
              <w:t>Nombre de membres dans l'ensemble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0 01 092</w:t>
            </w:r>
          </w:p>
        </w:tc>
        <w:tc>
          <w:tcPr>
            <w:tcW w:type="dxa" w:w="1514"/>
          </w:tcPr>
          <w:p>
            <w:pPr>
              <w:spacing w:before="20" w:after="20"/>
            </w:pPr>
            <w:r/>
            <w:r>
              <w:rPr>
                <w:rFonts w:ascii="Verdana" w:hAnsi="Verdana"/>
                <w:b w:val="0"/>
                <w:sz w:val="16"/>
              </w:rPr>
              <w:t>Type de la prévision d'ensemble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0 01 093</w:t>
            </w:r>
          </w:p>
        </w:tc>
        <w:tc>
          <w:tcPr>
            <w:tcW w:type="dxa" w:w="1514"/>
          </w:tcPr>
          <w:p>
            <w:pPr>
              <w:spacing w:before="20" w:after="20"/>
            </w:pPr>
            <w:r/>
            <w:r>
              <w:rPr>
                <w:rFonts w:ascii="Verdana" w:hAnsi="Verdana"/>
                <w:b w:val="0"/>
                <w:sz w:val="16"/>
              </w:rPr>
              <w:t>Numéro de lot du ballon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0 01 094</w:t>
            </w:r>
          </w:p>
        </w:tc>
        <w:tc>
          <w:tcPr>
            <w:tcW w:type="dxa" w:w="1514"/>
          </w:tcPr>
          <w:p>
            <w:pPr>
              <w:spacing w:before="20" w:after="20"/>
            </w:pPr>
            <w:r/>
            <w:r>
              <w:rPr>
                <w:rFonts w:ascii="Verdana" w:hAnsi="Verdana"/>
                <w:b w:val="0"/>
                <w:sz w:val="16"/>
              </w:rPr>
              <w:t>Numéro WBAN</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0 01 095</w:t>
            </w:r>
          </w:p>
        </w:tc>
        <w:tc>
          <w:tcPr>
            <w:tcW w:type="dxa" w:w="1514"/>
          </w:tcPr>
          <w:p>
            <w:pPr>
              <w:spacing w:before="20" w:after="20"/>
            </w:pPr>
            <w:r/>
            <w:r>
              <w:rPr>
                <w:rFonts w:ascii="Verdana" w:hAnsi="Verdana"/>
                <w:b w:val="0"/>
                <w:sz w:val="16"/>
              </w:rPr>
              <w:t>Identification de l'observateur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0 01 096</w:t>
            </w:r>
          </w:p>
        </w:tc>
        <w:tc>
          <w:tcPr>
            <w:tcW w:type="dxa" w:w="1514"/>
          </w:tcPr>
          <w:p>
            <w:pPr>
              <w:spacing w:before="20" w:after="20"/>
            </w:pPr>
            <w:r/>
            <w:r>
              <w:rPr>
                <w:rFonts w:ascii="Verdana" w:hAnsi="Verdana"/>
                <w:b w:val="0"/>
                <w:sz w:val="16"/>
              </w:rPr>
              <w:t>Mise à poste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0 01 099</w:t>
            </w:r>
          </w:p>
        </w:tc>
        <w:tc>
          <w:tcPr>
            <w:tcW w:type="dxa" w:w="1514"/>
          </w:tcPr>
          <w:p>
            <w:pPr>
              <w:spacing w:before="20" w:after="20"/>
            </w:pPr>
            <w:r/>
            <w:r>
              <w:rPr>
                <w:rFonts w:ascii="Verdana" w:hAnsi="Verdana"/>
                <w:b w:val="0"/>
                <w:sz w:val="16"/>
              </w:rPr>
              <w:t>Définition unique du produit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248</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0 01 101</w:t>
            </w:r>
          </w:p>
        </w:tc>
        <w:tc>
          <w:tcPr>
            <w:tcW w:type="dxa" w:w="1514"/>
          </w:tcPr>
          <w:p>
            <w:pPr>
              <w:spacing w:before="20" w:after="20"/>
            </w:pPr>
            <w:r/>
            <w:r>
              <w:rPr>
                <w:rFonts w:ascii="Verdana" w:hAnsi="Verdana"/>
                <w:b w:val="0"/>
                <w:sz w:val="16"/>
              </w:rPr>
              <w:t>Indicateur d'identification d'État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0 01 102</w:t>
            </w:r>
          </w:p>
        </w:tc>
        <w:tc>
          <w:tcPr>
            <w:tcW w:type="dxa" w:w="1514"/>
          </w:tcPr>
          <w:p>
            <w:pPr>
              <w:spacing w:before="20" w:after="20"/>
            </w:pPr>
            <w:r/>
            <w:r>
              <w:rPr>
                <w:rFonts w:ascii="Verdana" w:hAnsi="Verdana"/>
                <w:b w:val="0"/>
                <w:sz w:val="16"/>
              </w:rPr>
              <w:t>Chiffre indicatif national de la station</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0 01 103</w:t>
            </w:r>
          </w:p>
        </w:tc>
        <w:tc>
          <w:tcPr>
            <w:tcW w:type="dxa" w:w="1514"/>
          </w:tcPr>
          <w:p>
            <w:pPr>
              <w:spacing w:before="20" w:after="20"/>
            </w:pPr>
            <w:r/>
            <w:r>
              <w:rPr>
                <w:rFonts w:ascii="Verdana" w:hAnsi="Verdana"/>
                <w:b w:val="0"/>
                <w:sz w:val="16"/>
              </w:rPr>
              <w:t>Numéro OMI ou numéro unique du Lloyd's Register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0 01 104</w:t>
            </w:r>
          </w:p>
        </w:tc>
        <w:tc>
          <w:tcPr>
            <w:tcW w:type="dxa" w:w="1514"/>
          </w:tcPr>
          <w:p>
            <w:pPr>
              <w:spacing w:before="20" w:after="20"/>
            </w:pPr>
            <w:r/>
            <w:r>
              <w:rPr>
                <w:rFonts w:ascii="Verdana" w:hAnsi="Verdana"/>
                <w:b w:val="0"/>
                <w:sz w:val="16"/>
              </w:rPr>
              <w:t>Indicateur d'identification de l'État/ État fédéral</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0 01 105</w:t>
            </w:r>
          </w:p>
        </w:tc>
        <w:tc>
          <w:tcPr>
            <w:tcW w:type="dxa" w:w="1514"/>
          </w:tcPr>
          <w:p>
            <w:pPr>
              <w:spacing w:before="20" w:after="20"/>
            </w:pPr>
            <w:r/>
            <w:r>
              <w:rPr>
                <w:rFonts w:ascii="Verdana" w:hAnsi="Verdana"/>
                <w:b w:val="0"/>
                <w:sz w:val="16"/>
              </w:rPr>
              <w:t>Indicateur de l'axe routier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0 01 106</w:t>
            </w:r>
          </w:p>
        </w:tc>
        <w:tc>
          <w:tcPr>
            <w:tcW w:type="dxa" w:w="1514"/>
          </w:tcPr>
          <w:p>
            <w:pPr>
              <w:spacing w:before="20" w:after="20"/>
            </w:pPr>
            <w:r/>
            <w:r>
              <w:rPr>
                <w:rFonts w:ascii="Verdana" w:hAnsi="Verdana"/>
                <w:b w:val="0"/>
                <w:sz w:val="16"/>
              </w:rPr>
              <w:t>Emplacement le long de l'axe routier indiqué par des repères de position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0 01 110</w:t>
            </w:r>
          </w:p>
        </w:tc>
        <w:tc>
          <w:tcPr>
            <w:tcW w:type="dxa" w:w="1514"/>
          </w:tcPr>
          <w:p>
            <w:pPr>
              <w:spacing w:before="20" w:after="20"/>
            </w:pPr>
            <w:r/>
            <w:r>
              <w:rPr>
                <w:rFonts w:ascii="Verdana" w:hAnsi="Verdana"/>
                <w:b w:val="0"/>
                <w:sz w:val="16"/>
              </w:rPr>
              <w:t>Immatriculation de l'aéronef</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48</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0 01 111</w:t>
            </w:r>
          </w:p>
        </w:tc>
        <w:tc>
          <w:tcPr>
            <w:tcW w:type="dxa" w:w="1514"/>
          </w:tcPr>
          <w:p>
            <w:pPr>
              <w:spacing w:before="20" w:after="20"/>
            </w:pPr>
            <w:r/>
            <w:r>
              <w:rPr>
                <w:rFonts w:ascii="Verdana" w:hAnsi="Verdana"/>
                <w:b w:val="0"/>
                <w:sz w:val="16"/>
              </w:rPr>
              <w:t>Aéroport de départ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0 01 112</w:t>
            </w:r>
          </w:p>
        </w:tc>
        <w:tc>
          <w:tcPr>
            <w:tcW w:type="dxa" w:w="1514"/>
          </w:tcPr>
          <w:p>
            <w:pPr>
              <w:spacing w:before="20" w:after="20"/>
            </w:pPr>
            <w:r/>
            <w:r>
              <w:rPr>
                <w:rFonts w:ascii="Verdana" w:hAnsi="Verdana"/>
                <w:b w:val="0"/>
                <w:sz w:val="16"/>
              </w:rPr>
              <w:t>Aéroport de destination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0 01 113</w:t>
            </w:r>
          </w:p>
        </w:tc>
        <w:tc>
          <w:tcPr>
            <w:tcW w:type="dxa" w:w="1514"/>
          </w:tcPr>
          <w:p>
            <w:pPr>
              <w:spacing w:before="20" w:after="20"/>
            </w:pPr>
            <w:r/>
            <w:r>
              <w:rPr>
                <w:rFonts w:ascii="Verdana" w:hAnsi="Verdana"/>
                <w:b w:val="0"/>
                <w:sz w:val="16"/>
              </w:rPr>
              <w:t>Numéro de la version du modèle défini par le centre d'origine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0 01 114</w:t>
            </w:r>
          </w:p>
        </w:tc>
        <w:tc>
          <w:tcPr>
            <w:tcW w:type="dxa" w:w="1514"/>
          </w:tcPr>
          <w:p>
            <w:pPr>
              <w:spacing w:before="20" w:after="20"/>
            </w:pPr>
            <w:r/>
            <w:r>
              <w:rPr>
                <w:rFonts w:ascii="Verdana" w:hAnsi="Verdana"/>
                <w:b w:val="0"/>
                <w:sz w:val="16"/>
              </w:rPr>
              <w:t>Indicateur d'identification chiffré du navire ou d'une station terrestre mobile (chiffrement Base64)</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352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0 01 115</w:t>
            </w:r>
          </w:p>
        </w:tc>
        <w:tc>
          <w:tcPr>
            <w:tcW w:type="dxa" w:w="1514"/>
          </w:tcPr>
          <w:p>
            <w:pPr>
              <w:spacing w:before="20" w:after="20"/>
            </w:pPr>
            <w:r/>
            <w:r>
              <w:rPr>
                <w:rFonts w:ascii="Verdana" w:hAnsi="Verdana"/>
                <w:b w:val="0"/>
                <w:sz w:val="16"/>
              </w:rPr>
              <w:t>Identificateur de la campagne ou de la mission au titre de laquelle les données ont été recueillies</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0 01 124</w:t>
            </w:r>
          </w:p>
        </w:tc>
        <w:tc>
          <w:tcPr>
            <w:tcW w:type="dxa" w:w="1514"/>
          </w:tcPr>
          <w:p>
            <w:pPr>
              <w:spacing w:before="20" w:after="20"/>
            </w:pPr>
            <w:r/>
            <w:r>
              <w:rPr>
                <w:rFonts w:ascii="Verdana" w:hAnsi="Verdana"/>
                <w:b w:val="0"/>
                <w:sz w:val="16"/>
              </w:rPr>
              <w:t>Indicateur d'identification des points de grille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0 01 125</w:t>
            </w:r>
          </w:p>
        </w:tc>
        <w:tc>
          <w:tcPr>
            <w:tcW w:type="dxa" w:w="1514"/>
          </w:tcPr>
          <w:p>
            <w:pPr>
              <w:spacing w:before="20" w:after="20"/>
            </w:pPr>
            <w:r/>
            <w:r>
              <w:rPr>
                <w:rFonts w:ascii="Verdana" w:hAnsi="Verdana"/>
                <w:b w:val="0"/>
                <w:sz w:val="16"/>
              </w:rPr>
              <w:t>Série d'identifiants du WIGOS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0 01 126</w:t>
            </w:r>
          </w:p>
        </w:tc>
        <w:tc>
          <w:tcPr>
            <w:tcW w:type="dxa" w:w="1514"/>
          </w:tcPr>
          <w:p>
            <w:pPr>
              <w:spacing w:before="20" w:after="20"/>
            </w:pPr>
            <w:r/>
            <w:r>
              <w:rPr>
                <w:rFonts w:ascii="Verdana" w:hAnsi="Verdana"/>
                <w:b w:val="0"/>
                <w:sz w:val="16"/>
              </w:rPr>
              <w:t>Émetteur d'identifiants du WIGOS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0 01 127</w:t>
            </w:r>
          </w:p>
        </w:tc>
        <w:tc>
          <w:tcPr>
            <w:tcW w:type="dxa" w:w="1514"/>
          </w:tcPr>
          <w:p>
            <w:pPr>
              <w:spacing w:before="20" w:after="20"/>
            </w:pPr>
            <w:r/>
            <w:r>
              <w:rPr>
                <w:rFonts w:ascii="Verdana" w:hAnsi="Verdana"/>
                <w:b w:val="0"/>
                <w:sz w:val="16"/>
              </w:rPr>
              <w:t>Numéro d'émission du WIGOS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0 01 128</w:t>
            </w:r>
          </w:p>
        </w:tc>
        <w:tc>
          <w:tcPr>
            <w:tcW w:type="dxa" w:w="1514"/>
          </w:tcPr>
          <w:p>
            <w:pPr>
              <w:spacing w:before="20" w:after="20"/>
            </w:pPr>
            <w:r/>
            <w:r>
              <w:rPr>
                <w:rFonts w:ascii="Verdana" w:hAnsi="Verdana"/>
                <w:b w:val="0"/>
                <w:sz w:val="16"/>
              </w:rPr>
              <w:t>Identifiant local du WIGOS (caractère)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0 01 144</w:t>
            </w:r>
          </w:p>
        </w:tc>
        <w:tc>
          <w:tcPr>
            <w:tcW w:type="dxa" w:w="1514"/>
          </w:tcPr>
          <w:p>
            <w:pPr>
              <w:spacing w:before="20" w:after="20"/>
            </w:pPr>
            <w:r/>
            <w:r>
              <w:rPr>
                <w:rFonts w:ascii="Verdana" w:hAnsi="Verdana"/>
                <w:b w:val="0"/>
                <w:sz w:val="16"/>
              </w:rPr>
              <w:t>Indicateur d'identification de l'instantané</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0 01 150</w:t>
            </w:r>
          </w:p>
        </w:tc>
        <w:tc>
          <w:tcPr>
            <w:tcW w:type="dxa" w:w="1514"/>
          </w:tcPr>
          <w:p>
            <w:pPr>
              <w:spacing w:before="20" w:after="20"/>
            </w:pPr>
            <w:r/>
            <w:r>
              <w:rPr>
                <w:rFonts w:ascii="Verdana" w:hAnsi="Verdana"/>
                <w:b w:val="0"/>
                <w:sz w:val="16"/>
              </w:rPr>
              <w:t>Système de coordonnées de référence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0 01 151</w:t>
            </w:r>
          </w:p>
        </w:tc>
        <w:tc>
          <w:tcPr>
            <w:tcW w:type="dxa" w:w="1514"/>
          </w:tcPr>
          <w:p>
            <w:pPr>
              <w:spacing w:before="20" w:after="20"/>
            </w:pPr>
            <w:r/>
            <w:r>
              <w:rPr>
                <w:rFonts w:ascii="Verdana" w:hAnsi="Verdana"/>
                <w:b w:val="0"/>
                <w:sz w:val="16"/>
              </w:rPr>
              <w:t>Données de référence sur le niveau moyen de la mer</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0 01 152</w:t>
            </w:r>
          </w:p>
        </w:tc>
        <w:tc>
          <w:tcPr>
            <w:tcW w:type="dxa" w:w="1514"/>
          </w:tcPr>
          <w:p>
            <w:pPr>
              <w:spacing w:before="20" w:after="20"/>
            </w:pPr>
            <w:r/>
            <w:r>
              <w:rPr>
                <w:rFonts w:ascii="Verdana" w:hAnsi="Verdana"/>
                <w:b w:val="0"/>
                <w:sz w:val="16"/>
              </w:rPr>
              <w:t>Demi-grand axe de l'ellipsoïde de rotation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0 01 153</w:t>
            </w:r>
          </w:p>
        </w:tc>
        <w:tc>
          <w:tcPr>
            <w:tcW w:type="dxa" w:w="1514"/>
          </w:tcPr>
          <w:p>
            <w:pPr>
              <w:spacing w:before="20" w:after="20"/>
            </w:pPr>
            <w:r/>
            <w:r>
              <w:rPr>
                <w:rFonts w:ascii="Verdana" w:hAnsi="Verdana"/>
                <w:b w:val="0"/>
                <w:sz w:val="16"/>
              </w:rPr>
              <w:t>Demi-petit axe de l'ellipsoïde de rotation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