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26 : Position d'éléments autres que des coordonnées (dans le temps)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 principale de lecture quotidienne en UTC de la température maximale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 principale de lecture quotidienne en UTC de la température minimale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 de mesure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des précipitations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d'intégration de la mesure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