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35 : Informations sur le contrôle des données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 et numéro régional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Base de temps pour le contrôle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messages réellement reçus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contrôlé (TTAAii)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contrôlé (YYGGgg)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contrôlé (CCCC)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Bulletin contrôlé (BBB)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Divergences dans la disponibilité des données attendues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Déterminant des résultats du contrôle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des données manquantes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Défauts d'observation et de collecte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Tendances statistiques de la disponibilité des données (pendant la(les) période(s) d'observation)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Raison de l'abandon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