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35: Информация о мониторинге данных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и номер регионального кода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мониторинга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фактически полученных сводок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Контролируемый бюллетень (TTAAii)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Контролируемый бюллетень (YYGGgg)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Контролируемый бюллетень (CCCC)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Контролируемый бюллетень (ВВВ)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Несоответствия в поступлении ожидаемых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Показатель оценки результатов мониторинга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Причина отсутствия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Недостатки в наблюдениях и сборе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тенденции в отношении наличия данных (в течение периода(ов) обзора)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Причина прекращения подъема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