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13</w:t>
      </w:r>
    </w:p>
    <w:p>
      <w:r>
        <w:rPr>
          <w:rFonts w:ascii="Arial" w:hAnsi="Arial"/>
          <w:b/>
          <w:sz w:val="18"/>
        </w:rPr>
        <w:t>013038  Сверхадиабатический указатель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013039  Тип поверхности (лед/снег)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 на суше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013040  Флаг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Близко к берегу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Возможно,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Океан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Внутренние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Снежный покров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Стоячая вода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013041  Категория стабильности Пасквиля — Гиффорда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–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–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013051  Группа повторяемости, осадки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первой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 второй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третьей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четвертой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пятой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013056  Характер и интенсивность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Незначительные,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Незначительные,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Переменной интенсивности — чередование незначительных и сильных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013057  Время начала или окончания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пределах последнего часа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 до 2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 до 3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3 до 4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4 до 5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5 до 6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6 до 8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8 до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