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42</w:t>
      </w:r>
    </w:p>
    <w:p>
      <w:r>
        <w:rPr>
          <w:rFonts w:ascii="Arial" w:hAnsi="Arial"/>
          <w:b/>
          <w:sz w:val="18"/>
        </w:rPr>
        <w:t>042004  Достоверность инверсии для каждого участка спектров зыби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волнения, полученное в спектральном разрешении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Неразрешенная 180 градусная неопределенность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