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19: Синоптические характеристики в BUFR/CREX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Тип синоптической характеристики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Эффективный радиус синоптической характеристики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1)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019003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Порог скорости ветра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2)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019004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Эффективный радиус относительно скорости ветра выше пороговой величины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2)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019005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перемещения синоптической характеристики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3)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019006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перемещения синоптической характеристики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3)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019007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Эффективный радиус синоптической характеристики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019008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Вертикальное распространение циркуляции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019009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Эффективный радиус относительно скорости ветра выше пороговой величины (большие штормы)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019010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отслеживания центра синоптической характеристики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019100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интервал для расчета движения тропического циклона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019101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Точность местоположения центра тропического циклона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019102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Форма и определение глаза тропического циклона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019103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Диаметр основной оси глаза тропического циклона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019104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Изменение в характеристике глаза в течение 30 минут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019105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Расстояние между концом спиральной полосы и центром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019106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Идентификационный номер тропического циклона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019107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интервал, за который было рассчитано передвижение тропического циклона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019108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Точность географического положения тропического циклона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019109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Средний диаметр сплошной облачности тропического циклона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019110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Видимое изменение в интенсивности тропического циклона за 24 часа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019111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текущей интенсивности (ТИ) тропического циклона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019112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тропических данных (ТД) тропического циклона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019113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Тип системы облачности номера ТД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019114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ожидаемой тропической модели (ОТМ) тропического циклона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019115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Тенденция последнего 24-часового изменения (+: развитие, –: ослабление)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019116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тропической модели (ТМ) тропического циклона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019117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Тип картины облачности номера ТМ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019118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Окончательный тропический (Т) номер тропического циклона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019119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Тип окончательного Т номера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019150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Общий международный номер тайфуна (Комитет по тайфунам)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