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22"/>
        </w:rPr>
        <w:t>BUFR/CREX Table B — Class 20: Наблюдаемые явления в BUFR/CREX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FXY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ElementName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E2F3"/>
          </w:tcPr>
          <w:p>
            <w:pPr>
              <w:jc w:val="center"/>
            </w:pPr>
            <w:r/>
            <w:r>
              <w:rPr>
                <w:rFonts w:ascii="Arial" w:hAnsi="Arial"/>
                <w:b/>
                <w:sz w:val="16"/>
              </w:rPr>
              <w:t>Note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Текущая погода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(1)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Прошедшая погода (2)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Правила полетов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Распределение облачности для авиации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020009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Общий указатель погоды (TAF/METAR)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(общая)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верхней границы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нижней границе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Давление на верхней границе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Описание вершины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Тенденция дальности видимости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текущей или прогнозируемой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 недавней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CCITT IA5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Символ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15)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Тип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осадков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Другие явления погоды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Интенсивность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Явления, ухудшающие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Характер явления, ухудшающего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Возникновение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Ожидаемое изменение в интенсивности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Флаг дождя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Отложение льда (толщина)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Скорость нарастания льда (оцененная)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Причина нарастания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Таблица флагов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Сплоченность морского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и тип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Ледовая обстановка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Развитие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Азимут кромки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020039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позёмка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Обледенение фюзеляжа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Наличие обледенения фюзеляжа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Пиковое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Среднее содержание жидкой воды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Условия переохлажденных крупных капель (SLD)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020048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характеристики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Индекс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нижних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облаков среднего яруса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высоких облаков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Истинное направление, откуда перемещаются явление или облака или в котором они наблюдаются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неба в тропиках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Фазовое состояние воды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Видимость в направлении моря от береговой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020059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Минимальная 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Преобладающая горизонтальная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7)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Дальность видимости на взлетно-посадочной полосе (ВПП)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земли (со снегом или без снега)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явления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Снежный покров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Максимальный диаметр градин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020067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Диаметр отложений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020070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Минимальное количество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020071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Точность местоположения и скорость атмосфериков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Облачность в сегменте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свободных от облаков сегментов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Количество сегментов в изображении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%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Общее состояние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Отложения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Загрязнение взлетно-посадочной полосы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отложений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020089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Коэффициент трения на взлетно-посадочной полосе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Особые облака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Вертикальная видимость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нижней границы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ft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инверсии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Вероятность льда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Возраст льда (параметр «А»)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-4096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dB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Название саранчи (или ее разновидности)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Цвет (зрелость)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Стадия развития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формирования стаи или кулиги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Размер стаи или кулиги саранчи и время прохождения стаи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популяции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Направление движения стаи саранчи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020108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Протяженность растительного покрова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большой оси эллипса ошибок на ось x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8 и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малой оси эллипса ошибок на ось y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примечания 8 и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Проекция оси эллипса ошибок на ось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9)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между большой осью эллипса ошибок и осью х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10)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Угол между большой осью эллипса ошибок и осью z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-18000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11)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Высота возникновения облачного разряда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Амплитуда тока при ударе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-32000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Ошибка обнаружения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020119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Полярность грозового разряда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12)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Пороговое значение для определения полярности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A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13)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Минимальный порог для обнаружения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V/m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14)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Грозовой разряд или вспышка молнии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Частота грозовых разрядов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/h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расстояние от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Молния — направление от станции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degree true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020129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Плотность молнии (разряд, вспышка или явление)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m-2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Концентрация гидрометеоров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Числовой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(см. примечание 16)</w:t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Эффективный радиус облачных гидрометеоров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Содержание жидкой воды в облаке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 m-3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Радиус гидрометеора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020135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Масса льда (на рейке)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kg/m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020136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Дополнительный тип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020137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Эволюция облачности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  <w:tr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020138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Состояние поверхности дорожного покрытия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Кодовая таблица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Arial" w:hAnsi="Arial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