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26: Бескоординатное местоположение (время)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суточной максимальной температуры в ВСВ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суточной минимальной температуры в ВСВ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Разница во времени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Включенные часы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интеграции измерения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