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33: Информация о качестве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Указание контроля качества последующей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последующей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Номинальный порог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корреляции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для данных наземных ГЛОНАСС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для данных о радиозатмении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AST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 и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Условная вероятность последующего события по отношению к указанному определяющему событию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1, 2 и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достоверности инверсии SAR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вектора атмосферной циркуляции (ВАЦ)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измерений общего содержания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измерений профиля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геоположения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на уровне гранул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данных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геоположения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данных по излучению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уровня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оптической плотности аэрозоля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воспроизведения уровня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Участок орбиты спутника в пределах Южно-атлантической аномалии (на основе климатологических данных)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общего содержания озона в столбе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Индикаторы качества эквивалентной шуму разницы температур (NEdT) для калибровки по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Индикаторы качества эквивалентной шуму разницы температур (NEdT) для калибровки по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Индикаторы качества эквивалентной шуму разницы температур (NEdT) для общей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