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35: Информация о мониторинге данных в BUFR/CREX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035000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FM и номер регионального кода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035001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мониторинга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035011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фактически полученных сводок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035021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Контролируемый бюллетень (TTAAii)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035022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Контролируемый бюллетень (YYGGgg)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035023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Контролируемый бюллетень (CCCC)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035024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Контролируемый бюллетень (ВВВ)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035030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Несоответствия в поступлении ожидаемых данных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035031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Показатель оценки результатов мониторинга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035032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Причина отсутствия данных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035033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Недостатки в наблюдениях и сборе данных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035034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тенденции в отношении наличия данных (в течение периода(ов) обзора)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035035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Причина прекращения подъема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