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40: Спутниковые данные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коррекции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— дисперсия значений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GMI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облачных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Асимметрия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Куртозис распределения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Изменчивость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 маневра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пыли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Образование облаков и определение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Сводка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валидации для продукции уровня 1 IASI или IASI-NG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валидации потока данных уровня 1 AMSU-A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Выполненные тесты облаков и результаты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Инициализация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Конвергенция итерационного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Указание сверхадиабатики и перенасыщенности в итоговом извлечении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итераций, использованных для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Возможные ошибки обработки и ввода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Диагностика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качество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извлечения уровня 2 IASI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векторов, описывающих матрицы характеризации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фактически извлеченных слоев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профилей, извлеченных в строке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Априорное 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 масштабирования, умноженный на априорный вектор CO для определения извлеченного вектора 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собственные значения матрицы чувствительности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собственные векторы матрицы чувствительности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 качества для водяного пара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 качества для температуры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общего качества извлечения для SO2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 КЛР ошибки извлечения для температуры приземного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 КЛР ошибки извлечения для приземной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Ковариационная матрица ошибки извлечения для озона в области основного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 КЛР индикатора качества извлечения атмосферного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 КЛР ошибки извлечения температуры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