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08: Категория 08 — Последовательности сводок приземных данных (море)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подвижные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судовая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(Буй, раздел 1, необязательные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морской станции, подходящая для данных, полученных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TRACKOB)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океанической метеорологической станции — CLIMAT SHIP)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океанической метеорологической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(Представление данных CLIMAT SHIP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океанической метеорологической станции — CLIMAT SHIP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океанической метеорологической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(Синоптические сводки с морских станций, пригодные для данных наблюдений СДН)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позывной сигнал судна и 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 32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Уникальная идентификация для сводки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Элементы данных СДН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биогеохимические и радиационные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с судовых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данных WAVEOB, выраженных как частота (Ia = 0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D’D’D’D’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пиковой спектральной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3PpPpPpPp или 7PspPspPspPsp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5PaPaPaPa или 8PsaPsaPsaPsa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1f1f1f1f1x ....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плотность ненаправленного спектра волны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 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данных WAVEOB, выраженных как волновое число (Ia = 1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волнограммы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D'D'D'D'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3PpPpPpPp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5PaPaPaPa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1f1f1f1f1x 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передачи наблюдений с оффшорных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идентификации платформы, типа, времени и местоположения наблюдений, представленных в сводке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сообщения основных наблюдений судовых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судовых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океанической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океанской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месячных значений, пригодная для данных CLIMAT SHIP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