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21: Категория 21 — Последовательности радиолокационных сводок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характеристики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основные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Мощность сигнала, превышающего 1 мВт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основные данные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 — основные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(Характеристики приемопередатчика)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Пиковая мощность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мощность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повторения 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по промежуточной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(Характеристики интеграции)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усредненных строб-импульсов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Интеграция отраженного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(Коррекции)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калибровки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(Конверсия Z в 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Конверсия Z в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(Законы от A до Z)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от A до Z для коэффициента затухания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от A до Z для экспоненты затухания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(Характеристики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основания опоры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(Общие характеристики)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с другими данными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(Угол места антенны)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места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информация о профилометре ветра/ РАСC (заголовок для обозначения системы/места наблюдения))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8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луча 3 дБ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-6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ветра: параметры ветра по обработанным данным)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ветра: параметры ветра по необработанным данным)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(Режим РАСC: обработанные данные РАСC)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(Режим РАСC: необработанные данные РАСC)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0-й момент доплеровского спектра сигнала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(радиальная)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0-й момент доплеровского спектра сигнала РАСС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Относящийся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Относящееся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9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Относящаяся к сигналу РАСС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РАСC — потоки)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2 ) Структурная постоянная индекса рефракции (С 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Энергия диссипации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(Спецификация радиолокатора, нормированное радиолокационное поперечное сечение, коэффициент дисперсии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(Спецификация радиолокатора, нормализованный радиолокационный разрез SEAWINDS, коэффициент дисперсии Kp)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суша/лед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параметре сигма-0 АSCАТ)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луча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 на 10^1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на 3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Расчетное качество Kp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Используемость параметра сигма-0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синтезированных данных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синтезированных данных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спутниковой орбиты и пространственного положения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отражательной поверхности солнечной панели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и качество телеметрии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экстраполированной функции начала отсчета АSCАТ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суши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