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10</w:t>
      </w:r>
    </w:p>
    <w:p>
      <w:r>
        <w:rPr>
          <w:rFonts w:ascii="Verdana" w:hAnsi="Verdana"/>
          <w:b/>
          <w:sz w:val="18"/>
        </w:rPr>
        <w:t>0 10 063  Characteristic of pressure tendency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Increasing, then decreasing; atmospheric pressure the same or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Increasing, then steady; or increasing, then increasing more slowly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Increasing (steadily or unsteadily)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 or steady, then increasing; or increasing, then increasing more rapidly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Steady; atmospheric pressure the same as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Decreasing, then increasing; atmospheric pressure the same or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Decreasing, then steady; or decreasing, then decreasing more slowly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 (steadily or unsteadily)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Steady or increasing, then decreasing; or decreasing, then decreasing more rapidly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10 064  SIGMET cruising level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Subsonic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Transonic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Supersonic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