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08: Significance qualifiers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ELEMENT NAME</w:t>
            </w:r>
          </w:p>
        </w:tc>
        <w:tc>
          <w:tcPr>
            <w:tcW w:type="dxa" w:w="1514"/>
            <w:shd w:val="clear" w:color="auto" w:fill="D9D9D9"/>
          </w:tcPr>
          <w:p>
            <w:r/>
            <w:r>
              <w:rPr>
                <w:rFonts w:ascii="Verdana" w:hAnsi="Verdana"/>
                <w:b w:val="0"/>
                <w:sz w:val="16"/>
              </w:rPr>
              <w:t>BUFR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REF VALUE</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CREX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CHARS</w:t>
            </w:r>
          </w:p>
        </w:tc>
        <w:tc>
          <w:tcPr>
            <w:tcW w:type="dxa" w:w="1514"/>
            <w:shd w:val="clear" w:color="auto" w:fill="D9D9D9"/>
          </w:tcPr>
          <w:p>
            <w:r/>
            <w:r>
              <w:rPr>
                <w:rFonts w:ascii="Verdana" w:hAnsi="Verdana"/>
                <w:b w:val="0"/>
                <w:sz w:val="16"/>
              </w:rPr>
              <w:t>NOTE</w:t>
            </w:r>
          </w:p>
        </w:tc>
      </w:tr>
      <w:tr>
        <w:trPr>
          <w:cantSplit/>
        </w:trPr>
        <w:tc>
          <w:tcPr>
            <w:tcW w:type="dxa" w:w="1514"/>
          </w:tcPr>
          <w:p>
            <w:r/>
            <w:r>
              <w:rPr>
                <w:rFonts w:ascii="Verdana" w:hAnsi="Verdana"/>
                <w:b w:val="0"/>
                <w:sz w:val="16"/>
              </w:rPr>
              <w:t>0 08 001</w:t>
            </w:r>
          </w:p>
        </w:tc>
        <w:tc>
          <w:tcPr>
            <w:tcW w:type="dxa" w:w="1514"/>
          </w:tcPr>
          <w:p>
            <w:r/>
            <w:r>
              <w:rPr>
                <w:rFonts w:ascii="Verdana" w:hAnsi="Verdana"/>
                <w:b w:val="0"/>
                <w:sz w:val="16"/>
              </w:rPr>
              <w:t>Vertical sounding significance</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0 08 002</w:t>
            </w:r>
          </w:p>
        </w:tc>
        <w:tc>
          <w:tcPr>
            <w:tcW w:type="dxa" w:w="1514"/>
          </w:tcPr>
          <w:p>
            <w:r/>
            <w:r>
              <w:rPr>
                <w:rFonts w:ascii="Verdana" w:hAnsi="Verdana"/>
                <w:b w:val="0"/>
                <w:sz w:val="16"/>
              </w:rPr>
              <w:t>Vertical significance (surface observations)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0 08 003</w:t>
            </w:r>
          </w:p>
        </w:tc>
        <w:tc>
          <w:tcPr>
            <w:tcW w:type="dxa" w:w="1514"/>
          </w:tcPr>
          <w:p>
            <w:r/>
            <w:r>
              <w:rPr>
                <w:rFonts w:ascii="Verdana" w:hAnsi="Verdana"/>
                <w:b w:val="0"/>
                <w:sz w:val="16"/>
              </w:rPr>
              <w:t>Vertical significance (satellite observations)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0 08 004</w:t>
            </w:r>
          </w:p>
        </w:tc>
        <w:tc>
          <w:tcPr>
            <w:tcW w:type="dxa" w:w="1514"/>
          </w:tcPr>
          <w:p>
            <w:r/>
            <w:r>
              <w:rPr>
                <w:rFonts w:ascii="Verdana" w:hAnsi="Verdana"/>
                <w:b w:val="0"/>
                <w:sz w:val="16"/>
              </w:rPr>
              <w:t>Phase of aircraft flight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0 08 005</w:t>
            </w:r>
          </w:p>
        </w:tc>
        <w:tc>
          <w:tcPr>
            <w:tcW w:type="dxa" w:w="1514"/>
          </w:tcPr>
          <w:p>
            <w:r/>
            <w:r>
              <w:rPr>
                <w:rFonts w:ascii="Verdana" w:hAnsi="Verdana"/>
                <w:b w:val="0"/>
                <w:sz w:val="16"/>
              </w:rPr>
              <w:t>Meteorological attribute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0 08 006</w:t>
            </w:r>
          </w:p>
        </w:tc>
        <w:tc>
          <w:tcPr>
            <w:tcW w:type="dxa" w:w="1514"/>
          </w:tcPr>
          <w:p>
            <w:r/>
            <w:r>
              <w:rPr>
                <w:rFonts w:ascii="Verdana" w:hAnsi="Verdana"/>
                <w:b w:val="0"/>
                <w:sz w:val="16"/>
              </w:rPr>
              <w:t>Ozone vertical sounding significance</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0 08 007</w:t>
            </w:r>
          </w:p>
        </w:tc>
        <w:tc>
          <w:tcPr>
            <w:tcW w:type="dxa" w:w="1514"/>
          </w:tcPr>
          <w:p>
            <w:r/>
            <w:r>
              <w:rPr>
                <w:rFonts w:ascii="Verdana" w:hAnsi="Verdana"/>
                <w:b w:val="0"/>
                <w:sz w:val="16"/>
              </w:rPr>
              <w:t>Dimensional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0 08 008</w:t>
            </w:r>
          </w:p>
        </w:tc>
        <w:tc>
          <w:tcPr>
            <w:tcW w:type="dxa" w:w="1514"/>
          </w:tcPr>
          <w:p>
            <w:r/>
            <w:r>
              <w:rPr>
                <w:rFonts w:ascii="Verdana" w:hAnsi="Verdana"/>
                <w:b w:val="0"/>
                <w:sz w:val="16"/>
              </w:rPr>
              <w:t>Radiation vertical sounding significance</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0 08 009</w:t>
            </w:r>
          </w:p>
        </w:tc>
        <w:tc>
          <w:tcPr>
            <w:tcW w:type="dxa" w:w="1514"/>
          </w:tcPr>
          <w:p>
            <w:r/>
            <w:r>
              <w:rPr>
                <w:rFonts w:ascii="Verdana" w:hAnsi="Verdana"/>
                <w:b w:val="0"/>
                <w:sz w:val="16"/>
              </w:rPr>
              <w:t>Detailed phase of flight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0 08 010</w:t>
            </w:r>
          </w:p>
        </w:tc>
        <w:tc>
          <w:tcPr>
            <w:tcW w:type="dxa" w:w="1514"/>
          </w:tcPr>
          <w:p>
            <w:r/>
            <w:r>
              <w:rPr>
                <w:rFonts w:ascii="Verdana" w:hAnsi="Verdana"/>
                <w:b w:val="0"/>
                <w:sz w:val="16"/>
              </w:rPr>
              <w:t>Surface qualifier (temperature data)</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0 08 011</w:t>
            </w:r>
          </w:p>
        </w:tc>
        <w:tc>
          <w:tcPr>
            <w:tcW w:type="dxa" w:w="1514"/>
          </w:tcPr>
          <w:p>
            <w:r/>
            <w:r>
              <w:rPr>
                <w:rFonts w:ascii="Verdana" w:hAnsi="Verdana"/>
                <w:b w:val="0"/>
                <w:sz w:val="16"/>
              </w:rPr>
              <w:t>Meteorological feature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0 08 012</w:t>
            </w:r>
          </w:p>
        </w:tc>
        <w:tc>
          <w:tcPr>
            <w:tcW w:type="dxa" w:w="1514"/>
          </w:tcPr>
          <w:p>
            <w:r/>
            <w:r>
              <w:rPr>
                <w:rFonts w:ascii="Verdana" w:hAnsi="Verdana"/>
                <w:b w:val="0"/>
                <w:sz w:val="16"/>
              </w:rPr>
              <w:t>Land/sea qualifier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0 08 013</w:t>
            </w:r>
          </w:p>
        </w:tc>
        <w:tc>
          <w:tcPr>
            <w:tcW w:type="dxa" w:w="1514"/>
          </w:tcPr>
          <w:p>
            <w:r/>
            <w:r>
              <w:rPr>
                <w:rFonts w:ascii="Verdana" w:hAnsi="Verdana"/>
                <w:b w:val="0"/>
                <w:sz w:val="16"/>
              </w:rPr>
              <w:t>Day/night qualifier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0 08 014</w:t>
            </w:r>
          </w:p>
        </w:tc>
        <w:tc>
          <w:tcPr>
            <w:tcW w:type="dxa" w:w="1514"/>
          </w:tcPr>
          <w:p>
            <w:r/>
            <w:r>
              <w:rPr>
                <w:rFonts w:ascii="Verdana" w:hAnsi="Verdana"/>
                <w:b w:val="0"/>
                <w:sz w:val="16"/>
              </w:rPr>
              <w:t>Qualifier for runway visual range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0 08 015</w:t>
            </w:r>
          </w:p>
        </w:tc>
        <w:tc>
          <w:tcPr>
            <w:tcW w:type="dxa" w:w="1514"/>
          </w:tcPr>
          <w:p>
            <w:r/>
            <w:r>
              <w:rPr>
                <w:rFonts w:ascii="Verdana" w:hAnsi="Verdana"/>
                <w:b w:val="0"/>
                <w:sz w:val="16"/>
              </w:rPr>
              <w:t>Significant qualifier for sensor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0 08 016</w:t>
            </w:r>
          </w:p>
        </w:tc>
        <w:tc>
          <w:tcPr>
            <w:tcW w:type="dxa" w:w="1514"/>
          </w:tcPr>
          <w:p>
            <w:r/>
            <w:r>
              <w:rPr>
                <w:rFonts w:ascii="Verdana" w:hAnsi="Verdana"/>
                <w:b w:val="0"/>
                <w:sz w:val="16"/>
              </w:rPr>
              <w:t>Change qualifier of a trend-type forecast or an aerodrome forecast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0 08 017</w:t>
            </w:r>
          </w:p>
        </w:tc>
        <w:tc>
          <w:tcPr>
            <w:tcW w:type="dxa" w:w="1514"/>
          </w:tcPr>
          <w:p>
            <w:r/>
            <w:r>
              <w:rPr>
                <w:rFonts w:ascii="Verdana" w:hAnsi="Verdana"/>
                <w:b w:val="0"/>
                <w:sz w:val="16"/>
              </w:rPr>
              <w:t>Qualifier of the time when the forecast change is expected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0 08 018</w:t>
            </w:r>
          </w:p>
        </w:tc>
        <w:tc>
          <w:tcPr>
            <w:tcW w:type="dxa" w:w="1514"/>
          </w:tcPr>
          <w:p>
            <w:r/>
            <w:r>
              <w:rPr>
                <w:rFonts w:ascii="Verdana" w:hAnsi="Verdana"/>
                <w:b w:val="0"/>
                <w:sz w:val="16"/>
              </w:rPr>
              <w:t>SEAWINDS land/ice surface type</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0 08 019</w:t>
            </w:r>
          </w:p>
        </w:tc>
        <w:tc>
          <w:tcPr>
            <w:tcW w:type="dxa" w:w="1514"/>
          </w:tcPr>
          <w:p>
            <w:r/>
            <w:r>
              <w:rPr>
                <w:rFonts w:ascii="Verdana" w:hAnsi="Verdana"/>
                <w:b w:val="0"/>
                <w:sz w:val="16"/>
              </w:rPr>
              <w:t>Qualifier for following centre identifier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0 08 020</w:t>
            </w:r>
          </w:p>
        </w:tc>
        <w:tc>
          <w:tcPr>
            <w:tcW w:type="dxa" w:w="1514"/>
          </w:tcPr>
          <w:p>
            <w:r/>
            <w:r>
              <w:rPr>
                <w:rFonts w:ascii="Verdana" w:hAnsi="Verdana"/>
                <w:b w:val="0"/>
                <w:sz w:val="16"/>
              </w:rPr>
              <w:t>Total number of missing entities (with respect to accumulation or average)</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0 08 021</w:t>
            </w:r>
          </w:p>
        </w:tc>
        <w:tc>
          <w:tcPr>
            <w:tcW w:type="dxa" w:w="1514"/>
          </w:tcPr>
          <w:p>
            <w:r/>
            <w:r>
              <w:rPr>
                <w:rFonts w:ascii="Verdana" w:hAnsi="Verdana"/>
                <w:b w:val="0"/>
                <w:sz w:val="16"/>
              </w:rPr>
              <w:t>Time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0 08 022</w:t>
            </w:r>
          </w:p>
        </w:tc>
        <w:tc>
          <w:tcPr>
            <w:tcW w:type="dxa" w:w="1514"/>
          </w:tcPr>
          <w:p>
            <w:r/>
            <w:r>
              <w:rPr>
                <w:rFonts w:ascii="Verdana" w:hAnsi="Verdana"/>
                <w:b w:val="0"/>
                <w:sz w:val="16"/>
              </w:rPr>
              <w:t>Total number (with respect to accumulation or average)</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0 08 023</w:t>
            </w:r>
          </w:p>
        </w:tc>
        <w:tc>
          <w:tcPr>
            <w:tcW w:type="dxa" w:w="1514"/>
          </w:tcPr>
          <w:p>
            <w:r/>
            <w:r>
              <w:rPr>
                <w:rFonts w:ascii="Verdana" w:hAnsi="Verdana"/>
                <w:b w:val="0"/>
                <w:sz w:val="16"/>
              </w:rPr>
              <w:t>First-order statistics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70: This value is the official or best estimate of the actual elevation of the station. It is provided for comparison with the model’s virtual terrain elevation. The two can be substantially different in rugged terrain. The scale factor is increased to make the value directly comparable with 0 07 030 below.</w:t>
            </w:r>
          </w:p>
        </w:tc>
      </w:tr>
      <w:tr>
        <w:trPr>
          <w:cantSplit/>
        </w:trPr>
        <w:tc>
          <w:tcPr>
            <w:tcW w:type="dxa" w:w="1514"/>
          </w:tcPr>
          <w:p>
            <w:r/>
            <w:r>
              <w:rPr>
                <w:rFonts w:ascii="Verdana" w:hAnsi="Verdana"/>
                <w:b w:val="0"/>
                <w:sz w:val="16"/>
              </w:rPr>
              <w:t>0 08 024</w:t>
            </w:r>
          </w:p>
        </w:tc>
        <w:tc>
          <w:tcPr>
            <w:tcW w:type="dxa" w:w="1514"/>
          </w:tcPr>
          <w:p>
            <w:r/>
            <w:r>
              <w:rPr>
                <w:rFonts w:ascii="Verdana" w:hAnsi="Verdana"/>
                <w:b w:val="0"/>
                <w:sz w:val="16"/>
              </w:rPr>
              <w:t>Difference statistics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61: The value reported for 0 19 007 shall be "missing" unless the horizontal section being described is a circle.</w:t>
            </w:r>
          </w:p>
        </w:tc>
      </w:tr>
      <w:tr>
        <w:trPr>
          <w:cantSplit/>
        </w:trPr>
        <w:tc>
          <w:tcPr>
            <w:tcW w:type="dxa" w:w="1514"/>
          </w:tcPr>
          <w:p>
            <w:r/>
            <w:r>
              <w:rPr>
                <w:rFonts w:ascii="Verdana" w:hAnsi="Verdana"/>
                <w:b w:val="0"/>
                <w:sz w:val="16"/>
              </w:rPr>
              <w:t>0 08 025</w:t>
            </w:r>
          </w:p>
        </w:tc>
        <w:tc>
          <w:tcPr>
            <w:tcW w:type="dxa" w:w="1514"/>
          </w:tcPr>
          <w:p>
            <w:r/>
            <w:r>
              <w:rPr>
                <w:rFonts w:ascii="Verdana" w:hAnsi="Verdana"/>
                <w:b w:val="0"/>
                <w:sz w:val="16"/>
              </w:rPr>
              <w:t>Time difference qualifier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49: The majority of stations has only one position on the road and one subsurface temperature sensor. Delayed Replications have been introduced to increase flexibility and volume efficiency.</w:t>
            </w:r>
          </w:p>
        </w:tc>
      </w:tr>
      <w:tr>
        <w:trPr>
          <w:cantSplit/>
        </w:trPr>
        <w:tc>
          <w:tcPr>
            <w:tcW w:type="dxa" w:w="1514"/>
          </w:tcPr>
          <w:p>
            <w:r/>
            <w:r>
              <w:rPr>
                <w:rFonts w:ascii="Verdana" w:hAnsi="Verdana"/>
                <w:b w:val="0"/>
                <w:sz w:val="16"/>
              </w:rPr>
              <w:t>0 08 026</w:t>
            </w:r>
          </w:p>
        </w:tc>
        <w:tc>
          <w:tcPr>
            <w:tcW w:type="dxa" w:w="1514"/>
          </w:tcPr>
          <w:p>
            <w:r/>
            <w:r>
              <w:rPr>
                <w:rFonts w:ascii="Verdana" w:hAnsi="Verdana"/>
                <w:b w:val="0"/>
                <w:sz w:val="16"/>
              </w:rPr>
              <w:t>Matrix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0 08 027</w:t>
            </w:r>
          </w:p>
        </w:tc>
        <w:tc>
          <w:tcPr>
            <w:tcW w:type="dxa" w:w="1514"/>
          </w:tcPr>
          <w:p>
            <w:r/>
            <w:r>
              <w:rPr>
                <w:rFonts w:ascii="Verdana" w:hAnsi="Verdana"/>
                <w:b w:val="0"/>
                <w:sz w:val="16"/>
              </w:rPr>
              <w:t>Type of sea-surface height anomaly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0 08 029</w:t>
            </w:r>
          </w:p>
        </w:tc>
        <w:tc>
          <w:tcPr>
            <w:tcW w:type="dxa" w:w="1514"/>
          </w:tcPr>
          <w:p>
            <w:r/>
            <w:r>
              <w:rPr>
                <w:rFonts w:ascii="Verdana" w:hAnsi="Verdana"/>
                <w:b w:val="0"/>
                <w:sz w:val="16"/>
              </w:rPr>
              <w:t>Surface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0 08 030</w:t>
            </w:r>
          </w:p>
        </w:tc>
        <w:tc>
          <w:tcPr>
            <w:tcW w:type="dxa" w:w="1514"/>
          </w:tcPr>
          <w:p>
            <w:r/>
            <w:r>
              <w:rPr>
                <w:rFonts w:ascii="Verdana" w:hAnsi="Verdana"/>
                <w:b w:val="0"/>
                <w:sz w:val="16"/>
              </w:rPr>
              <w:t>Manual on Codes (Volume I.1, Section C) Code table from which data are derived</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13</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0 08 031</w:t>
            </w:r>
          </w:p>
        </w:tc>
        <w:tc>
          <w:tcPr>
            <w:tcW w:type="dxa" w:w="1514"/>
          </w:tcPr>
          <w:p>
            <w:r/>
            <w:r>
              <w:rPr>
                <w:rFonts w:ascii="Verdana" w:hAnsi="Verdana"/>
                <w:b w:val="0"/>
                <w:sz w:val="16"/>
              </w:rPr>
              <w:t>Data category - CREX table A</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0 08 032</w:t>
            </w:r>
          </w:p>
        </w:tc>
        <w:tc>
          <w:tcPr>
            <w:tcW w:type="dxa" w:w="1514"/>
          </w:tcPr>
          <w:p>
            <w:r/>
            <w:r>
              <w:rPr>
                <w:rFonts w:ascii="Verdana" w:hAnsi="Verdana"/>
                <w:b w:val="0"/>
                <w:sz w:val="16"/>
              </w:rPr>
              <w:t>Status of operation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0 08 033</w:t>
            </w:r>
          </w:p>
        </w:tc>
        <w:tc>
          <w:tcPr>
            <w:tcW w:type="dxa" w:w="1514"/>
          </w:tcPr>
          <w:p>
            <w:r/>
            <w:r>
              <w:rPr>
                <w:rFonts w:ascii="Verdana" w:hAnsi="Verdana"/>
                <w:b w:val="0"/>
                <w:sz w:val="16"/>
              </w:rPr>
              <w:t>Method of derivation of percentage confidence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50: The Measurement uncertainty expression and significance descriptors 0 08 092 and 0 08 093 relate to all parameter uncertainties provided in the Backscatter data section</w:t>
            </w:r>
          </w:p>
        </w:tc>
      </w:tr>
      <w:tr>
        <w:trPr>
          <w:cantSplit/>
        </w:trPr>
        <w:tc>
          <w:tcPr>
            <w:tcW w:type="dxa" w:w="1514"/>
          </w:tcPr>
          <w:p>
            <w:r/>
            <w:r>
              <w:rPr>
                <w:rFonts w:ascii="Verdana" w:hAnsi="Verdana"/>
                <w:b w:val="0"/>
                <w:sz w:val="16"/>
              </w:rPr>
              <w:t>0 08 034</w:t>
            </w:r>
          </w:p>
        </w:tc>
        <w:tc>
          <w:tcPr>
            <w:tcW w:type="dxa" w:w="1514"/>
          </w:tcPr>
          <w:p>
            <w:r/>
            <w:r>
              <w:rPr>
                <w:rFonts w:ascii="Verdana" w:hAnsi="Verdana"/>
                <w:b w:val="0"/>
                <w:sz w:val="16"/>
              </w:rPr>
              <w:t>Temperature/salinity measurement qualifier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0 08 035</w:t>
            </w:r>
          </w:p>
        </w:tc>
        <w:tc>
          <w:tcPr>
            <w:tcW w:type="dxa" w:w="1514"/>
          </w:tcPr>
          <w:p>
            <w:r/>
            <w:r>
              <w:rPr>
                <w:rFonts w:ascii="Verdana" w:hAnsi="Verdana"/>
                <w:b w:val="0"/>
                <w:sz w:val="16"/>
              </w:rPr>
              <w:t>Type of monitoring exercise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0 08 036</w:t>
            </w:r>
          </w:p>
        </w:tc>
        <w:tc>
          <w:tcPr>
            <w:tcW w:type="dxa" w:w="1514"/>
          </w:tcPr>
          <w:p>
            <w:r/>
            <w:r>
              <w:rPr>
                <w:rFonts w:ascii="Verdana" w:hAnsi="Verdana"/>
                <w:b w:val="0"/>
                <w:sz w:val="16"/>
              </w:rPr>
              <w:t>Type of centre or station performing monitoring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0 08 037</w:t>
            </w:r>
          </w:p>
        </w:tc>
        <w:tc>
          <w:tcPr>
            <w:tcW w:type="dxa" w:w="1514"/>
          </w:tcPr>
          <w:p>
            <w:r/>
            <w:r>
              <w:rPr>
                <w:rFonts w:ascii="Verdana" w:hAnsi="Verdana"/>
                <w:b w:val="0"/>
                <w:sz w:val="16"/>
              </w:rPr>
              <w:t>Baseline check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0 08 038</w:t>
            </w:r>
          </w:p>
        </w:tc>
        <w:tc>
          <w:tcPr>
            <w:tcW w:type="dxa" w:w="1514"/>
          </w:tcPr>
          <w:p>
            <w:r/>
            <w:r>
              <w:rPr>
                <w:rFonts w:ascii="Verdana" w:hAnsi="Verdana"/>
                <w:b w:val="0"/>
                <w:sz w:val="16"/>
              </w:rPr>
              <w:t>Instrument data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0 08 039</w:t>
            </w:r>
          </w:p>
        </w:tc>
        <w:tc>
          <w:tcPr>
            <w:tcW w:type="dxa" w:w="1514"/>
          </w:tcPr>
          <w:p>
            <w:r/>
            <w:r>
              <w:rPr>
                <w:rFonts w:ascii="Verdana" w:hAnsi="Verdana"/>
                <w:b w:val="0"/>
                <w:sz w:val="16"/>
              </w:rPr>
              <w:t>Time significance (Aviation forecast)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0 08 040</w:t>
            </w:r>
          </w:p>
        </w:tc>
        <w:tc>
          <w:tcPr>
            <w:tcW w:type="dxa" w:w="1514"/>
          </w:tcPr>
          <w:p>
            <w:r/>
            <w:r>
              <w:rPr>
                <w:rFonts w:ascii="Verdana" w:hAnsi="Verdana"/>
                <w:b w:val="0"/>
                <w:sz w:val="16"/>
              </w:rPr>
              <w:t>Flight level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0 08 041</w:t>
            </w:r>
          </w:p>
        </w:tc>
        <w:tc>
          <w:tcPr>
            <w:tcW w:type="dxa" w:w="1514"/>
          </w:tcPr>
          <w:p>
            <w:r/>
            <w:r>
              <w:rPr>
                <w:rFonts w:ascii="Verdana" w:hAnsi="Verdana"/>
                <w:b w:val="0"/>
                <w:sz w:val="16"/>
              </w:rPr>
              <w:t>Data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0 08 042</w:t>
            </w:r>
          </w:p>
        </w:tc>
        <w:tc>
          <w:tcPr>
            <w:tcW w:type="dxa" w:w="1514"/>
          </w:tcPr>
          <w:p>
            <w:r/>
            <w:r>
              <w:rPr>
                <w:rFonts w:ascii="Verdana" w:hAnsi="Verdana"/>
                <w:b w:val="0"/>
                <w:sz w:val="16"/>
              </w:rPr>
              <w:t>Extended vertical sounding significance</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18</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0 08 043</w:t>
            </w:r>
          </w:p>
        </w:tc>
        <w:tc>
          <w:tcPr>
            <w:tcW w:type="dxa" w:w="1514"/>
          </w:tcPr>
          <w:p>
            <w:r/>
            <w:r>
              <w:rPr>
                <w:rFonts w:ascii="Verdana" w:hAnsi="Verdana"/>
                <w:b w:val="0"/>
                <w:sz w:val="16"/>
              </w:rPr>
              <w:t>Atmospheric chemical or physical constituent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169: When descriptor 0 08 043 is used to specify particulate matter (PM) under a given size threshold, descriptor 0 08 044 or 0 08 046 may also be used to further specify a subset of the PM population on the basis of ion composition.</w:t>
            </w:r>
          </w:p>
        </w:tc>
      </w:tr>
      <w:tr>
        <w:trPr>
          <w:cantSplit/>
        </w:trPr>
        <w:tc>
          <w:tcPr>
            <w:tcW w:type="dxa" w:w="1514"/>
          </w:tcPr>
          <w:p>
            <w:r/>
            <w:r>
              <w:rPr>
                <w:rFonts w:ascii="Verdana" w:hAnsi="Verdana"/>
                <w:b w:val="0"/>
                <w:sz w:val="16"/>
              </w:rPr>
              <w:t>0 08 044</w:t>
            </w:r>
          </w:p>
        </w:tc>
        <w:tc>
          <w:tcPr>
            <w:tcW w:type="dxa" w:w="1514"/>
          </w:tcPr>
          <w:p>
            <w:r/>
            <w:r>
              <w:rPr>
                <w:rFonts w:ascii="Verdana" w:hAnsi="Verdana"/>
                <w:b w:val="0"/>
                <w:sz w:val="16"/>
              </w:rPr>
              <w:t>CAS registry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0 08 045</w:t>
            </w:r>
          </w:p>
        </w:tc>
        <w:tc>
          <w:tcPr>
            <w:tcW w:type="dxa" w:w="1514"/>
          </w:tcPr>
          <w:p>
            <w:r/>
            <w:r>
              <w:rPr>
                <w:rFonts w:ascii="Verdana" w:hAnsi="Verdana"/>
                <w:b w:val="0"/>
                <w:sz w:val="16"/>
              </w:rPr>
              <w:t>Character of particulate matter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0 08 046</w:t>
            </w:r>
          </w:p>
        </w:tc>
        <w:tc>
          <w:tcPr>
            <w:tcW w:type="dxa" w:w="1514"/>
          </w:tcPr>
          <w:p>
            <w:r/>
            <w:r>
              <w:rPr>
                <w:rFonts w:ascii="Verdana" w:hAnsi="Verdana"/>
                <w:b w:val="0"/>
                <w:sz w:val="16"/>
              </w:rPr>
              <w:t>Atmospheric chemical or physical constituent type</w:t>
            </w:r>
          </w:p>
        </w:tc>
        <w:tc>
          <w:tcPr>
            <w:tcW w:type="dxa" w:w="1514"/>
          </w:tcPr>
          <w:p>
            <w:r/>
            <w:r>
              <w:rPr>
                <w:rFonts w:ascii="Verdana" w:hAnsi="Verdana"/>
                <w:b w:val="0"/>
                <w:sz w:val="16"/>
              </w:rPr>
              <w:t>Common Code table C-14</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Common Code table C-14</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0 08 049</w:t>
            </w:r>
          </w:p>
        </w:tc>
        <w:tc>
          <w:tcPr>
            <w:tcW w:type="dxa" w:w="1514"/>
          </w:tcPr>
          <w:p>
            <w:r/>
            <w:r>
              <w:rPr>
                <w:rFonts w:ascii="Verdana" w:hAnsi="Verdana"/>
                <w:b w:val="0"/>
                <w:sz w:val="16"/>
              </w:rPr>
              <w:t>Number of observations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0 08 050</w:t>
            </w:r>
          </w:p>
        </w:tc>
        <w:tc>
          <w:tcPr>
            <w:tcW w:type="dxa" w:w="1514"/>
          </w:tcPr>
          <w:p>
            <w:r/>
            <w:r>
              <w:rPr>
                <w:rFonts w:ascii="Verdana" w:hAnsi="Verdana"/>
                <w:b w:val="0"/>
                <w:sz w:val="16"/>
              </w:rPr>
              <w:t>Qualifier for number of missing values in calculation of statistic</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0 08 051</w:t>
            </w:r>
          </w:p>
        </w:tc>
        <w:tc>
          <w:tcPr>
            <w:tcW w:type="dxa" w:w="1514"/>
          </w:tcPr>
          <w:p>
            <w:r/>
            <w:r>
              <w:rPr>
                <w:rFonts w:ascii="Verdana" w:hAnsi="Verdana"/>
                <w:b w:val="0"/>
                <w:sz w:val="16"/>
              </w:rPr>
              <w:t>Qualifier for number of missing values in calculation of statistic</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0 08 052</w:t>
            </w:r>
          </w:p>
        </w:tc>
        <w:tc>
          <w:tcPr>
            <w:tcW w:type="dxa" w:w="1514"/>
          </w:tcPr>
          <w:p>
            <w:r/>
            <w:r>
              <w:rPr>
                <w:rFonts w:ascii="Verdana" w:hAnsi="Verdana"/>
                <w:b w:val="0"/>
                <w:sz w:val="16"/>
              </w:rPr>
              <w:t>Condition for which number of days of occurrence follows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0 08 053</w:t>
            </w:r>
          </w:p>
        </w:tc>
        <w:tc>
          <w:tcPr>
            <w:tcW w:type="dxa" w:w="1514"/>
          </w:tcPr>
          <w:p>
            <w:r/>
            <w:r>
              <w:rPr>
                <w:rFonts w:ascii="Verdana" w:hAnsi="Verdana"/>
                <w:b w:val="0"/>
                <w:sz w:val="16"/>
              </w:rPr>
              <w:t>Day of occurrence qualifier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0 08 054</w:t>
            </w:r>
          </w:p>
        </w:tc>
        <w:tc>
          <w:tcPr>
            <w:tcW w:type="dxa" w:w="1514"/>
          </w:tcPr>
          <w:p>
            <w:r/>
            <w:r>
              <w:rPr>
                <w:rFonts w:ascii="Verdana" w:hAnsi="Verdana"/>
                <w:b w:val="0"/>
                <w:sz w:val="16"/>
              </w:rPr>
              <w:t>Qualifier for wind speed or wind gusts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0 08 055</w:t>
            </w:r>
          </w:p>
        </w:tc>
        <w:tc>
          <w:tcPr>
            <w:tcW w:type="dxa" w:w="1514"/>
          </w:tcPr>
          <w:p>
            <w:r/>
            <w:r>
              <w:rPr>
                <w:rFonts w:ascii="Verdana" w:hAnsi="Verdana"/>
                <w:b w:val="0"/>
                <w:sz w:val="16"/>
              </w:rPr>
              <w:t>Method used to calculate the average wind components after removing vortex</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0 08 060</w:t>
            </w:r>
          </w:p>
        </w:tc>
        <w:tc>
          <w:tcPr>
            <w:tcW w:type="dxa" w:w="1514"/>
          </w:tcPr>
          <w:p>
            <w:r/>
            <w:r>
              <w:rPr>
                <w:rFonts w:ascii="Verdana" w:hAnsi="Verdana"/>
                <w:b w:val="0"/>
                <w:sz w:val="16"/>
              </w:rPr>
              <w:t>Sample scanning mode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0 08 065</w:t>
            </w:r>
          </w:p>
        </w:tc>
        <w:tc>
          <w:tcPr>
            <w:tcW w:type="dxa" w:w="1514"/>
          </w:tcPr>
          <w:p>
            <w:r/>
            <w:r>
              <w:rPr>
                <w:rFonts w:ascii="Verdana" w:hAnsi="Verdana"/>
                <w:b w:val="0"/>
                <w:sz w:val="16"/>
              </w:rPr>
              <w:t>Sun-glint indicator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0 08 066</w:t>
            </w:r>
          </w:p>
        </w:tc>
        <w:tc>
          <w:tcPr>
            <w:tcW w:type="dxa" w:w="1514"/>
          </w:tcPr>
          <w:p>
            <w:r/>
            <w:r>
              <w:rPr>
                <w:rFonts w:ascii="Verdana" w:hAnsi="Verdana"/>
                <w:b w:val="0"/>
                <w:sz w:val="16"/>
              </w:rPr>
              <w:t>Semi-transparency indicator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0 08 070</w:t>
            </w:r>
          </w:p>
        </w:tc>
        <w:tc>
          <w:tcPr>
            <w:tcW w:type="dxa" w:w="1514"/>
          </w:tcPr>
          <w:p>
            <w:r/>
            <w:r>
              <w:rPr>
                <w:rFonts w:ascii="Verdana" w:hAnsi="Verdana"/>
                <w:b w:val="0"/>
                <w:sz w:val="16"/>
              </w:rPr>
              <w:t>Vertical sounding product qualifier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0 08 071</w:t>
            </w:r>
          </w:p>
        </w:tc>
        <w:tc>
          <w:tcPr>
            <w:tcW w:type="dxa" w:w="1514"/>
          </w:tcPr>
          <w:p>
            <w:r/>
            <w:r>
              <w:rPr>
                <w:rFonts w:ascii="Verdana" w:hAnsi="Verdana"/>
                <w:b w:val="0"/>
                <w:sz w:val="16"/>
              </w:rPr>
              <w:t>Type of cost estimation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0 08 072</w:t>
            </w:r>
          </w:p>
        </w:tc>
        <w:tc>
          <w:tcPr>
            <w:tcW w:type="dxa" w:w="1514"/>
          </w:tcPr>
          <w:p>
            <w:r/>
            <w:r>
              <w:rPr>
                <w:rFonts w:ascii="Verdana" w:hAnsi="Verdana"/>
                <w:b w:val="0"/>
                <w:sz w:val="16"/>
              </w:rPr>
              <w:t>Pixel(s)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0 08 074</w:t>
            </w:r>
          </w:p>
        </w:tc>
        <w:tc>
          <w:tcPr>
            <w:tcW w:type="dxa" w:w="1514"/>
          </w:tcPr>
          <w:p>
            <w:r/>
            <w:r>
              <w:rPr>
                <w:rFonts w:ascii="Verdana" w:hAnsi="Verdana"/>
                <w:b w:val="0"/>
                <w:sz w:val="16"/>
              </w:rPr>
              <w:t>Altimeter echo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0 08 075</w:t>
            </w:r>
          </w:p>
        </w:tc>
        <w:tc>
          <w:tcPr>
            <w:tcW w:type="dxa" w:w="1514"/>
          </w:tcPr>
          <w:p>
            <w:r/>
            <w:r>
              <w:rPr>
                <w:rFonts w:ascii="Verdana" w:hAnsi="Verdana"/>
                <w:b w:val="0"/>
                <w:sz w:val="16"/>
              </w:rPr>
              <w:t>Ascending/descending orbit qualifier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0 08 076</w:t>
            </w:r>
          </w:p>
        </w:tc>
        <w:tc>
          <w:tcPr>
            <w:tcW w:type="dxa" w:w="1514"/>
          </w:tcPr>
          <w:p>
            <w:r/>
            <w:r>
              <w:rPr>
                <w:rFonts w:ascii="Verdana" w:hAnsi="Verdana"/>
                <w:b w:val="0"/>
                <w:sz w:val="16"/>
              </w:rPr>
              <w:t>Type of band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0 08 077</w:t>
            </w:r>
          </w:p>
        </w:tc>
        <w:tc>
          <w:tcPr>
            <w:tcW w:type="dxa" w:w="1514"/>
          </w:tcPr>
          <w:p>
            <w:r/>
            <w:r>
              <w:rPr>
                <w:rFonts w:ascii="Verdana" w:hAnsi="Verdana"/>
                <w:b w:val="0"/>
                <w:sz w:val="16"/>
              </w:rPr>
              <w:t>Radiometer sensed surface type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0 08 079</w:t>
            </w:r>
          </w:p>
        </w:tc>
        <w:tc>
          <w:tcPr>
            <w:tcW w:type="dxa" w:w="1514"/>
          </w:tcPr>
          <w:p>
            <w:r/>
            <w:r>
              <w:rPr>
                <w:rFonts w:ascii="Verdana" w:hAnsi="Verdana"/>
                <w:b w:val="0"/>
                <w:sz w:val="16"/>
              </w:rPr>
              <w:t>Product status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0 08 080</w:t>
            </w:r>
          </w:p>
        </w:tc>
        <w:tc>
          <w:tcPr>
            <w:tcW w:type="dxa" w:w="1514"/>
          </w:tcPr>
          <w:p>
            <w:r/>
            <w:r>
              <w:rPr>
                <w:rFonts w:ascii="Verdana" w:hAnsi="Verdana"/>
                <w:b w:val="0"/>
                <w:sz w:val="16"/>
              </w:rPr>
              <w:t>Qualifier for GTSPP quality flag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0 08 081</w:t>
            </w:r>
          </w:p>
        </w:tc>
        <w:tc>
          <w:tcPr>
            <w:tcW w:type="dxa" w:w="1514"/>
          </w:tcPr>
          <w:p>
            <w:r/>
            <w:r>
              <w:rPr>
                <w:rFonts w:ascii="Verdana" w:hAnsi="Verdana"/>
                <w:b w:val="0"/>
                <w:sz w:val="16"/>
              </w:rPr>
              <w:t>Type of equipment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0 08 082</w:t>
            </w:r>
          </w:p>
        </w:tc>
        <w:tc>
          <w:tcPr>
            <w:tcW w:type="dxa" w:w="1514"/>
          </w:tcPr>
          <w:p>
            <w:r/>
            <w:r>
              <w:rPr>
                <w:rFonts w:ascii="Verdana" w:hAnsi="Verdana"/>
                <w:b w:val="0"/>
                <w:sz w:val="16"/>
              </w:rPr>
              <w:t>Modification of sensor height to another value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0 08 083</w:t>
            </w:r>
          </w:p>
        </w:tc>
        <w:tc>
          <w:tcPr>
            <w:tcW w:type="dxa" w:w="1514"/>
          </w:tcPr>
          <w:p>
            <w:r/>
            <w:r>
              <w:rPr>
                <w:rFonts w:ascii="Verdana" w:hAnsi="Verdana"/>
                <w:b w:val="0"/>
                <w:sz w:val="16"/>
              </w:rPr>
              <w:t>Nominal value indicator</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0 08 085</w:t>
            </w:r>
          </w:p>
        </w:tc>
        <w:tc>
          <w:tcPr>
            <w:tcW w:type="dxa" w:w="1514"/>
          </w:tcPr>
          <w:p>
            <w:r/>
            <w:r>
              <w:rPr>
                <w:rFonts w:ascii="Verdana" w:hAnsi="Verdana"/>
                <w:b w:val="0"/>
                <w:sz w:val="16"/>
              </w:rPr>
              <w:t>Beam identifier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0 08 086</w:t>
            </w:r>
          </w:p>
        </w:tc>
        <w:tc>
          <w:tcPr>
            <w:tcW w:type="dxa" w:w="1514"/>
          </w:tcPr>
          <w:p>
            <w:r/>
            <w:r>
              <w:rPr>
                <w:rFonts w:ascii="Verdana" w:hAnsi="Verdana"/>
                <w:b w:val="0"/>
                <w:sz w:val="16"/>
              </w:rPr>
              <w:t>Vertical significance for NWP</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0 08 087</w:t>
            </w:r>
          </w:p>
        </w:tc>
        <w:tc>
          <w:tcPr>
            <w:tcW w:type="dxa" w:w="1514"/>
          </w:tcPr>
          <w:p>
            <w:r/>
            <w:r>
              <w:rPr>
                <w:rFonts w:ascii="Verdana" w:hAnsi="Verdana"/>
                <w:b w:val="0"/>
                <w:sz w:val="16"/>
              </w:rPr>
              <w:t>Corner position of observation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0 08 088</w:t>
            </w:r>
          </w:p>
        </w:tc>
        <w:tc>
          <w:tcPr>
            <w:tcW w:type="dxa" w:w="1514"/>
          </w:tcPr>
          <w:p>
            <w:r/>
            <w:r>
              <w:rPr>
                <w:rFonts w:ascii="Verdana" w:hAnsi="Verdana"/>
                <w:b w:val="0"/>
                <w:sz w:val="16"/>
              </w:rPr>
              <w:t>Map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0 08 090</w:t>
            </w:r>
          </w:p>
        </w:tc>
        <w:tc>
          <w:tcPr>
            <w:tcW w:type="dxa" w:w="1514"/>
          </w:tcPr>
          <w:p>
            <w:r/>
            <w:r>
              <w:rPr>
                <w:rFonts w:ascii="Verdana" w:hAnsi="Verdana"/>
                <w:b w:val="0"/>
                <w:sz w:val="16"/>
              </w:rPr>
              <w:t>Decimal scale of following significands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-127</w:t>
            </w:r>
          </w:p>
        </w:tc>
        <w:tc>
          <w:tcPr>
            <w:tcW w:type="dxa" w:w="1514"/>
          </w:tcPr>
          <w:p>
            <w:r/>
            <w:r>
              <w:rPr>
                <w:rFonts w:ascii="Verdana" w:hAnsi="Verdana"/>
                <w:b w:val="0"/>
                <w:sz w:val="16"/>
              </w:rPr>
              <w:t>8</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51: The number of missing years within the reference period from the calculation of normal for mean extreme air temperature should be given, if available, for both the calculation of normal maximum temperature and for the calculation of normal minimum temperature in addition to the number of missing years for the extreme air temperatures reported under 0 08 020 preceded by 0 08 050 in which figure 3 is used.</w:t>
            </w:r>
          </w:p>
        </w:tc>
      </w:tr>
      <w:tr>
        <w:trPr>
          <w:cantSplit/>
        </w:trPr>
        <w:tc>
          <w:tcPr>
            <w:tcW w:type="dxa" w:w="1514"/>
          </w:tcPr>
          <w:p>
            <w:r/>
            <w:r>
              <w:rPr>
                <w:rFonts w:ascii="Verdana" w:hAnsi="Verdana"/>
                <w:b w:val="0"/>
                <w:sz w:val="16"/>
              </w:rPr>
              <w:t>0 08 091</w:t>
            </w:r>
          </w:p>
        </w:tc>
        <w:tc>
          <w:tcPr>
            <w:tcW w:type="dxa" w:w="1514"/>
          </w:tcPr>
          <w:p>
            <w:r/>
            <w:r>
              <w:rPr>
                <w:rFonts w:ascii="Verdana" w:hAnsi="Verdana"/>
                <w:b w:val="0"/>
                <w:sz w:val="16"/>
              </w:rPr>
              <w:t>Coordinates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0 08 092</w:t>
            </w:r>
          </w:p>
        </w:tc>
        <w:tc>
          <w:tcPr>
            <w:tcW w:type="dxa" w:w="1514"/>
          </w:tcPr>
          <w:p>
            <w:r/>
            <w:r>
              <w:rPr>
                <w:rFonts w:ascii="Verdana" w:hAnsi="Verdana"/>
                <w:b w:val="0"/>
                <w:sz w:val="16"/>
              </w:rPr>
              <w:t>Measurement uncertainty expression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0 08 093</w:t>
            </w:r>
          </w:p>
        </w:tc>
        <w:tc>
          <w:tcPr>
            <w:tcW w:type="dxa" w:w="1514"/>
          </w:tcPr>
          <w:p>
            <w:r/>
            <w:r>
              <w:rPr>
                <w:rFonts w:ascii="Verdana" w:hAnsi="Verdana"/>
                <w:b w:val="0"/>
                <w:sz w:val="16"/>
              </w:rPr>
              <w:t>Measurement uncertainty significance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0 08 094</w:t>
            </w:r>
          </w:p>
        </w:tc>
        <w:tc>
          <w:tcPr>
            <w:tcW w:type="dxa" w:w="1514"/>
          </w:tcPr>
          <w:p>
            <w:r/>
            <w:r>
              <w:rPr>
                <w:rFonts w:ascii="Verdana" w:hAnsi="Verdana"/>
                <w:b w:val="0"/>
                <w:sz w:val="16"/>
              </w:rPr>
              <w:t>Method used to calculate the average daily temperature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0 08 095</w:t>
            </w:r>
          </w:p>
        </w:tc>
        <w:tc>
          <w:tcPr>
            <w:tcW w:type="dxa" w:w="1514"/>
          </w:tcPr>
          <w:p>
            <w:r/>
            <w:r>
              <w:rPr>
                <w:rFonts w:ascii="Verdana" w:hAnsi="Verdana"/>
                <w:b w:val="0"/>
                <w:sz w:val="16"/>
              </w:rPr>
              <w:t>Siting and measurement quality classification for temperature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0 08 096</w:t>
            </w:r>
          </w:p>
        </w:tc>
        <w:tc>
          <w:tcPr>
            <w:tcW w:type="dxa" w:w="1514"/>
          </w:tcPr>
          <w:p>
            <w:r/>
            <w:r>
              <w:rPr>
                <w:rFonts w:ascii="Verdana" w:hAnsi="Verdana"/>
                <w:b w:val="0"/>
                <w:sz w:val="16"/>
              </w:rPr>
              <w:t>Siting and measurement quality classification for precipitation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0 08 097</w:t>
            </w:r>
          </w:p>
        </w:tc>
        <w:tc>
          <w:tcPr>
            <w:tcW w:type="dxa" w:w="1514"/>
          </w:tcPr>
          <w:p>
            <w:r/>
            <w:r>
              <w:rPr>
                <w:rFonts w:ascii="Verdana" w:hAnsi="Verdana"/>
                <w:b w:val="0"/>
                <w:sz w:val="16"/>
              </w:rPr>
              <w:t>Method used to calculate the average instrument temperature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0 08 098</w:t>
            </w:r>
          </w:p>
        </w:tc>
        <w:tc>
          <w:tcPr>
            <w:tcW w:type="dxa" w:w="1514"/>
          </w:tcPr>
          <w:p>
            <w:r/>
            <w:r>
              <w:rPr>
                <w:rFonts w:ascii="Verdana" w:hAnsi="Verdana"/>
                <w:b w:val="0"/>
                <w:sz w:val="16"/>
              </w:rPr>
              <w:t>Source of temperature measurement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0 08 099</w:t>
            </w:r>
          </w:p>
        </w:tc>
        <w:tc>
          <w:tcPr>
            <w:tcW w:type="dxa" w:w="1514"/>
          </w:tcPr>
          <w:p>
            <w:r/>
            <w:r>
              <w:rPr>
                <w:rFonts w:ascii="Verdana" w:hAnsi="Verdana"/>
                <w:b w:val="0"/>
                <w:sz w:val="16"/>
              </w:rPr>
              <w:t>Sensing direction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0 08 100</w:t>
            </w:r>
          </w:p>
        </w:tc>
        <w:tc>
          <w:tcPr>
            <w:tcW w:type="dxa" w:w="1514"/>
          </w:tcPr>
          <w:p>
            <w:r/>
            <w:r>
              <w:rPr>
                <w:rFonts w:ascii="Verdana" w:hAnsi="Verdana"/>
                <w:b w:val="0"/>
                <w:sz w:val="16"/>
              </w:rPr>
              <w:t>Type of following observation value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0 08 101</w:t>
            </w:r>
          </w:p>
        </w:tc>
        <w:tc>
          <w:tcPr>
            <w:tcW w:type="dxa" w:w="1514"/>
          </w:tcPr>
          <w:p>
            <w:r/>
            <w:r>
              <w:rPr>
                <w:rFonts w:ascii="Verdana" w:hAnsi="Verdana"/>
                <w:b w:val="0"/>
                <w:sz w:val="16"/>
              </w:rPr>
              <w:t>Phase of balloon flight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