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13: Hydrographic and hydrological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0 13 001</w:t>
            </w:r>
          </w:p>
        </w:tc>
        <w:tc>
          <w:tcPr>
            <w:tcW w:type="dxa" w:w="1514"/>
          </w:tcPr>
          <w:p>
            <w:r/>
            <w:r>
              <w:rPr>
                <w:rFonts w:ascii="Verdana" w:hAnsi="Verdana"/>
                <w:b w:val="0"/>
                <w:sz w:val="16"/>
              </w:rPr>
              <w:t>Specific humidity</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0 13 002</w:t>
            </w:r>
          </w:p>
        </w:tc>
        <w:tc>
          <w:tcPr>
            <w:tcW w:type="dxa" w:w="1514"/>
          </w:tcPr>
          <w:p>
            <w:r/>
            <w:r>
              <w:rPr>
                <w:rFonts w:ascii="Verdana" w:hAnsi="Verdana"/>
                <w:b w:val="0"/>
                <w:sz w:val="16"/>
              </w:rPr>
              <w:t>Mixing ratio</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kg/kg</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0 13 003</w:t>
            </w:r>
          </w:p>
        </w:tc>
        <w:tc>
          <w:tcPr>
            <w:tcW w:type="dxa" w:w="1514"/>
          </w:tcPr>
          <w:p>
            <w:r/>
            <w:r>
              <w:rPr>
                <w:rFonts w:ascii="Verdana" w:hAnsi="Verdana"/>
                <w:b w:val="0"/>
                <w:sz w:val="16"/>
              </w:rPr>
              <w:t>Relative humidity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0 13 004</w:t>
            </w:r>
          </w:p>
        </w:tc>
        <w:tc>
          <w:tcPr>
            <w:tcW w:type="dxa" w:w="1514"/>
          </w:tcPr>
          <w:p>
            <w:r/>
            <w:r>
              <w:rPr>
                <w:rFonts w:ascii="Verdana" w:hAnsi="Verdana"/>
                <w:b w:val="0"/>
                <w:sz w:val="16"/>
              </w:rPr>
              <w:t>Vapour pressure</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0 13 005</w:t>
            </w:r>
          </w:p>
        </w:tc>
        <w:tc>
          <w:tcPr>
            <w:tcW w:type="dxa" w:w="1514"/>
          </w:tcPr>
          <w:p>
            <w:r/>
            <w:r>
              <w:rPr>
                <w:rFonts w:ascii="Verdana" w:hAnsi="Verdana"/>
                <w:b w:val="0"/>
                <w:sz w:val="16"/>
              </w:rPr>
              <w:t>Vapour density</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m-3</w:t>
            </w:r>
          </w:p>
        </w:tc>
        <w:tc>
          <w:tcPr>
            <w:tcW w:type="dxa" w:w="1514"/>
          </w:tcPr>
          <w:p>
            <w:r/>
            <w:r>
              <w:rPr>
                <w:rFonts w:ascii="Verdana" w:hAnsi="Verdana"/>
                <w:b w:val="0"/>
                <w:sz w:val="16"/>
              </w:rPr>
              <w:t>3</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0 13 006</w:t>
            </w:r>
          </w:p>
        </w:tc>
        <w:tc>
          <w:tcPr>
            <w:tcW w:type="dxa" w:w="1514"/>
          </w:tcPr>
          <w:p>
            <w:r/>
            <w:r>
              <w:rPr>
                <w:rFonts w:ascii="Verdana" w:hAnsi="Verdana"/>
                <w:b w:val="0"/>
                <w:sz w:val="16"/>
              </w:rPr>
              <w:t>Mixing heights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0 13 007</w:t>
            </w:r>
          </w:p>
        </w:tc>
        <w:tc>
          <w:tcPr>
            <w:tcW w:type="dxa" w:w="1514"/>
          </w:tcPr>
          <w:p>
            <w:r/>
            <w:r>
              <w:rPr>
                <w:rFonts w:ascii="Verdana" w:hAnsi="Verdana"/>
                <w:b w:val="0"/>
                <w:sz w:val="16"/>
              </w:rPr>
              <w:t>Minimum relative humidity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0 13 008</w:t>
            </w:r>
          </w:p>
        </w:tc>
        <w:tc>
          <w:tcPr>
            <w:tcW w:type="dxa" w:w="1514"/>
          </w:tcPr>
          <w:p>
            <w:r/>
            <w:r>
              <w:rPr>
                <w:rFonts w:ascii="Verdana" w:hAnsi="Verdana"/>
                <w:b w:val="0"/>
                <w:sz w:val="16"/>
              </w:rPr>
              <w:t>Maximum relative humidity</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0 13 009</w:t>
            </w:r>
          </w:p>
        </w:tc>
        <w:tc>
          <w:tcPr>
            <w:tcW w:type="dxa" w:w="1514"/>
          </w:tcPr>
          <w:p>
            <w:r/>
            <w:r>
              <w:rPr>
                <w:rFonts w:ascii="Verdana" w:hAnsi="Verdana"/>
                <w:b w:val="0"/>
                <w:sz w:val="16"/>
              </w:rPr>
              <w:t>Relative humidity</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12</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39: Non-directional spectra (Ib = 0 in WAVEOB) or partial directional spectra (Ib = 1 in WAVEOB with one direction per wave number). Count = 0 (full directional spectra) or 1 (non-directional spectra or partial directional spectra). Partial directional spectra have only one direction per wave number band.</w:t>
            </w:r>
          </w:p>
        </w:tc>
      </w:tr>
      <w:tr>
        <w:trPr>
          <w:cantSplit/>
        </w:trPr>
        <w:tc>
          <w:tcPr>
            <w:tcW w:type="dxa" w:w="1514"/>
          </w:tcPr>
          <w:p>
            <w:r/>
            <w:r>
              <w:rPr>
                <w:rFonts w:ascii="Verdana" w:hAnsi="Verdana"/>
                <w:b w:val="0"/>
                <w:sz w:val="16"/>
              </w:rPr>
              <w:t>0 13 011</w:t>
            </w:r>
          </w:p>
        </w:tc>
        <w:tc>
          <w:tcPr>
            <w:tcW w:type="dxa" w:w="1514"/>
          </w:tcPr>
          <w:p>
            <w:r/>
            <w:r>
              <w:rPr>
                <w:rFonts w:ascii="Verdana" w:hAnsi="Verdana"/>
                <w:b w:val="0"/>
                <w:sz w:val="16"/>
              </w:rPr>
              <w:t>Total precipitation/total water equivalent</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0 13 012</w:t>
            </w:r>
          </w:p>
        </w:tc>
        <w:tc>
          <w:tcPr>
            <w:tcW w:type="dxa" w:w="1514"/>
          </w:tcPr>
          <w:p>
            <w:r/>
            <w:r>
              <w:rPr>
                <w:rFonts w:ascii="Verdana" w:hAnsi="Verdana"/>
                <w:b w:val="0"/>
                <w:sz w:val="16"/>
              </w:rPr>
              <w:t>Depth of fresh snow</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1514"/>
          </w:tcPr>
          <w:p>
            <w:r/>
            <w:r>
              <w:rPr>
                <w:rFonts w:ascii="Verdana" w:hAnsi="Verdana"/>
                <w:b w:val="0"/>
                <w:sz w:val="16"/>
              </w:rPr>
              <w:t>0 13 013</w:t>
            </w:r>
          </w:p>
        </w:tc>
        <w:tc>
          <w:tcPr>
            <w:tcW w:type="dxa" w:w="1514"/>
          </w:tcPr>
          <w:p>
            <w:r/>
            <w:r>
              <w:rPr>
                <w:rFonts w:ascii="Verdana" w:hAnsi="Verdana"/>
                <w:b w:val="0"/>
                <w:sz w:val="16"/>
              </w:rPr>
              <w:t>Total snow depth</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1514"/>
          </w:tcPr>
          <w:p>
            <w:r/>
            <w:r>
              <w:rPr>
                <w:rFonts w:ascii="Verdana" w:hAnsi="Verdana"/>
                <w:b w:val="0"/>
                <w:sz w:val="16"/>
              </w:rPr>
              <w:t>0 13 014</w:t>
            </w:r>
          </w:p>
        </w:tc>
        <w:tc>
          <w:tcPr>
            <w:tcW w:type="dxa" w:w="1514"/>
          </w:tcPr>
          <w:p>
            <w:r/>
            <w:r>
              <w:rPr>
                <w:rFonts w:ascii="Verdana" w:hAnsi="Verdana"/>
                <w:b w:val="0"/>
                <w:sz w:val="16"/>
              </w:rPr>
              <w:t>Rainfall/water equivalent of snow (averaged rate)</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0 13 015</w:t>
            </w:r>
          </w:p>
        </w:tc>
        <w:tc>
          <w:tcPr>
            <w:tcW w:type="dxa" w:w="1514"/>
          </w:tcPr>
          <w:p>
            <w:r/>
            <w:r>
              <w:rPr>
                <w:rFonts w:ascii="Verdana" w:hAnsi="Verdana"/>
                <w:b w:val="0"/>
                <w:sz w:val="16"/>
              </w:rPr>
              <w:t>Snowfall (averaged rate)</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m/s</w:t>
            </w:r>
          </w:p>
        </w:tc>
        <w:tc>
          <w:tcPr>
            <w:tcW w:type="dxa" w:w="1514"/>
          </w:tcPr>
          <w:p>
            <w:r/>
            <w:r>
              <w:rPr>
                <w:rFonts w:ascii="Verdana" w:hAnsi="Verdana"/>
                <w:b w:val="0"/>
                <w:sz w:val="16"/>
              </w:rPr>
              <w:t>7</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0 13 016</w:t>
            </w:r>
          </w:p>
        </w:tc>
        <w:tc>
          <w:tcPr>
            <w:tcW w:type="dxa" w:w="1514"/>
          </w:tcPr>
          <w:p>
            <w:r/>
            <w:r>
              <w:rPr>
                <w:rFonts w:ascii="Verdana" w:hAnsi="Verdana"/>
                <w:b w:val="0"/>
                <w:sz w:val="16"/>
              </w:rPr>
              <w:t>Precipitable water</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0 13 019</w:t>
            </w:r>
          </w:p>
        </w:tc>
        <w:tc>
          <w:tcPr>
            <w:tcW w:type="dxa" w:w="1514"/>
          </w:tcPr>
          <w:p>
            <w:r/>
            <w:r>
              <w:rPr>
                <w:rFonts w:ascii="Verdana" w:hAnsi="Verdana"/>
                <w:b w:val="0"/>
                <w:sz w:val="16"/>
              </w:rPr>
              <w:t>Total precipitation past 1 hour</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0 13 020</w:t>
            </w:r>
          </w:p>
        </w:tc>
        <w:tc>
          <w:tcPr>
            <w:tcW w:type="dxa" w:w="1514"/>
          </w:tcPr>
          <w:p>
            <w:r/>
            <w:r>
              <w:rPr>
                <w:rFonts w:ascii="Verdana" w:hAnsi="Verdana"/>
                <w:b w:val="0"/>
                <w:sz w:val="16"/>
              </w:rPr>
              <w:t>Total precipitation past 3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0 13 021</w:t>
            </w:r>
          </w:p>
        </w:tc>
        <w:tc>
          <w:tcPr>
            <w:tcW w:type="dxa" w:w="1514"/>
          </w:tcPr>
          <w:p>
            <w:r/>
            <w:r>
              <w:rPr>
                <w:rFonts w:ascii="Verdana" w:hAnsi="Verdana"/>
                <w:b w:val="0"/>
                <w:sz w:val="16"/>
              </w:rPr>
              <w:t>Total precipitation past 6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0 13 022</w:t>
            </w:r>
          </w:p>
        </w:tc>
        <w:tc>
          <w:tcPr>
            <w:tcW w:type="dxa" w:w="1514"/>
          </w:tcPr>
          <w:p>
            <w:r/>
            <w:r>
              <w:rPr>
                <w:rFonts w:ascii="Verdana" w:hAnsi="Verdana"/>
                <w:b w:val="0"/>
                <w:sz w:val="16"/>
              </w:rPr>
              <w:t>Total precipitation past 12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0 13 023</w:t>
            </w:r>
          </w:p>
        </w:tc>
        <w:tc>
          <w:tcPr>
            <w:tcW w:type="dxa" w:w="1514"/>
          </w:tcPr>
          <w:p>
            <w:r/>
            <w:r>
              <w:rPr>
                <w:rFonts w:ascii="Verdana" w:hAnsi="Verdana"/>
                <w:b w:val="0"/>
                <w:sz w:val="16"/>
              </w:rPr>
              <w:t>Total precipitation past 24 hours</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0 13 031</w:t>
            </w:r>
          </w:p>
        </w:tc>
        <w:tc>
          <w:tcPr>
            <w:tcW w:type="dxa" w:w="1514"/>
          </w:tcPr>
          <w:p>
            <w:r/>
            <w:r>
              <w:rPr>
                <w:rFonts w:ascii="Verdana" w:hAnsi="Verdana"/>
                <w:b w:val="0"/>
                <w:sz w:val="16"/>
              </w:rPr>
              <w:t>Evapotranspiration</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0 13 032</w:t>
            </w:r>
          </w:p>
        </w:tc>
        <w:tc>
          <w:tcPr>
            <w:tcW w:type="dxa" w:w="1514"/>
          </w:tcPr>
          <w:p>
            <w:r/>
            <w:r>
              <w:rPr>
                <w:rFonts w:ascii="Verdana" w:hAnsi="Verdana"/>
                <w:b w:val="0"/>
                <w:sz w:val="16"/>
              </w:rPr>
              <w:t>Evaporation/evapotranspiration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t>Note 53: The Quality information descriptor 0 33 002 at this point relates to the w-component 0 11 006. It is given for each respective gate of the profile measurement.</w:t>
            </w:r>
          </w:p>
        </w:tc>
      </w:tr>
      <w:tr>
        <w:trPr>
          <w:cantSplit/>
        </w:trPr>
        <w:tc>
          <w:tcPr>
            <w:tcW w:type="dxa" w:w="1514"/>
          </w:tcPr>
          <w:p>
            <w:r/>
            <w:r>
              <w:rPr>
                <w:rFonts w:ascii="Verdana" w:hAnsi="Verdana"/>
                <w:b w:val="0"/>
                <w:sz w:val="16"/>
              </w:rPr>
              <w:t>0 13 033</w:t>
            </w:r>
          </w:p>
        </w:tc>
        <w:tc>
          <w:tcPr>
            <w:tcW w:type="dxa" w:w="1514"/>
          </w:tcPr>
          <w:p>
            <w:r/>
            <w:r>
              <w:rPr>
                <w:rFonts w:ascii="Verdana" w:hAnsi="Verdana"/>
                <w:b w:val="0"/>
                <w:sz w:val="16"/>
              </w:rPr>
              <w:t>Evaporation/evapotranspiration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0 13 038</w:t>
            </w:r>
          </w:p>
        </w:tc>
        <w:tc>
          <w:tcPr>
            <w:tcW w:type="dxa" w:w="1514"/>
          </w:tcPr>
          <w:p>
            <w:r/>
            <w:r>
              <w:rPr>
                <w:rFonts w:ascii="Verdana" w:hAnsi="Verdana"/>
                <w:b w:val="0"/>
                <w:sz w:val="16"/>
              </w:rPr>
              <w:t>Superadiabatic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0 13 039</w:t>
            </w:r>
          </w:p>
        </w:tc>
        <w:tc>
          <w:tcPr>
            <w:tcW w:type="dxa" w:w="1514"/>
          </w:tcPr>
          <w:p>
            <w:r/>
            <w:r>
              <w:rPr>
                <w:rFonts w:ascii="Verdana" w:hAnsi="Verdana"/>
                <w:b w:val="0"/>
                <w:sz w:val="16"/>
              </w:rPr>
              <w:t>Terrain type (ice/snow)</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0 13 040</w:t>
            </w:r>
          </w:p>
        </w:tc>
        <w:tc>
          <w:tcPr>
            <w:tcW w:type="dxa" w:w="1514"/>
          </w:tcPr>
          <w:p>
            <w:r/>
            <w:r>
              <w:rPr>
                <w:rFonts w:ascii="Verdana" w:hAnsi="Verdana"/>
                <w:b w:val="0"/>
                <w:sz w:val="16"/>
              </w:rPr>
              <w:t>Surface flag</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0 13 041</w:t>
            </w:r>
          </w:p>
        </w:tc>
        <w:tc>
          <w:tcPr>
            <w:tcW w:type="dxa" w:w="1514"/>
          </w:tcPr>
          <w:p>
            <w:r/>
            <w:r>
              <w:rPr>
                <w:rFonts w:ascii="Verdana" w:hAnsi="Verdana"/>
                <w:b w:val="0"/>
                <w:sz w:val="16"/>
              </w:rPr>
              <w:t>Pasquill-Gifford stability category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0 13 042</w:t>
            </w:r>
          </w:p>
        </w:tc>
        <w:tc>
          <w:tcPr>
            <w:tcW w:type="dxa" w:w="1514"/>
          </w:tcPr>
          <w:p>
            <w:r/>
            <w:r>
              <w:rPr>
                <w:rFonts w:ascii="Verdana" w:hAnsi="Verdana"/>
                <w:b w:val="0"/>
                <w:sz w:val="16"/>
              </w:rPr>
              <w:t>Parcel lifted index (to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r/>
            <w:r>
              <w:rPr>
                <w:rFonts w:ascii="Verdana" w:hAnsi="Verdana"/>
                <w:b w:val="0"/>
                <w:sz w:val="16"/>
              </w:rPr>
              <w:t>0 13 043</w:t>
            </w:r>
          </w:p>
        </w:tc>
        <w:tc>
          <w:tcPr>
            <w:tcW w:type="dxa" w:w="1514"/>
          </w:tcPr>
          <w:p>
            <w:r/>
            <w:r>
              <w:rPr>
                <w:rFonts w:ascii="Verdana" w:hAnsi="Verdana"/>
                <w:b w:val="0"/>
                <w:sz w:val="16"/>
              </w:rPr>
              <w:t>Best lifted index (to 500 hPa)</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6</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119: Since the two lifted indices (0 13 042 and 0 13 043) are defined as temperature differences, they may take on negative values, even though the units are kelvin; hence the non-zero reference value. | Note 130: The "parcel lifted index" (as defined in the International Meteorological Vocabulary (WMO-No. 182) under the listing "lifted index") is defined as the temperature difference between the ambient 500-hPa temperature (T500) and that of a parcel of air lifted from the surface (Tparcel) following the dry and moist adiabatic process.Negative values of (T500 - Tparcel) suggest instability. The "best lifted index" is defined as the most unstable of a collection of parcel lifted indices, with parcel initial conditions defined for a collection of 30-hPa thick layers stacked one upon the other with the lowest resting on the ground. Commonly four to six such layers are used in the calculation.</w:t>
            </w:r>
          </w:p>
        </w:tc>
      </w:tr>
      <w:tr>
        <w:trPr>
          <w:cantSplit/>
        </w:trPr>
        <w:tc>
          <w:tcPr>
            <w:tcW w:type="dxa" w:w="1514"/>
          </w:tcPr>
          <w:p>
            <w:r/>
            <w:r>
              <w:rPr>
                <w:rFonts w:ascii="Verdana" w:hAnsi="Verdana"/>
                <w:b w:val="0"/>
                <w:sz w:val="16"/>
              </w:rPr>
              <w:t>0 13 044</w:t>
            </w:r>
          </w:p>
        </w:tc>
        <w:tc>
          <w:tcPr>
            <w:tcW w:type="dxa" w:w="1514"/>
          </w:tcPr>
          <w:p>
            <w:r/>
            <w:r>
              <w:rPr>
                <w:rFonts w:ascii="Verdana" w:hAnsi="Verdana"/>
                <w:b w:val="0"/>
                <w:sz w:val="16"/>
              </w:rPr>
              <w:t>K index</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0 13 045</w:t>
            </w:r>
          </w:p>
        </w:tc>
        <w:tc>
          <w:tcPr>
            <w:tcW w:type="dxa" w:w="1514"/>
          </w:tcPr>
          <w:p>
            <w:r/>
            <w:r>
              <w:rPr>
                <w:rFonts w:ascii="Verdana" w:hAnsi="Verdana"/>
                <w:b w:val="0"/>
                <w:sz w:val="16"/>
              </w:rPr>
              <w:t>KO index</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0 13 046</w:t>
            </w:r>
          </w:p>
        </w:tc>
        <w:tc>
          <w:tcPr>
            <w:tcW w:type="dxa" w:w="1514"/>
          </w:tcPr>
          <w:p>
            <w:r/>
            <w:r>
              <w:rPr>
                <w:rFonts w:ascii="Verdana" w:hAnsi="Verdana"/>
                <w:b w:val="0"/>
                <w:sz w:val="16"/>
              </w:rPr>
              <w:t>Maximum buoyancy</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0 13 047</w:t>
            </w:r>
          </w:p>
        </w:tc>
        <w:tc>
          <w:tcPr>
            <w:tcW w:type="dxa" w:w="1514"/>
          </w:tcPr>
          <w:p>
            <w:r/>
            <w:r>
              <w:rPr>
                <w:rFonts w:ascii="Verdana" w:hAnsi="Verdana"/>
                <w:b w:val="0"/>
                <w:sz w:val="16"/>
              </w:rPr>
              <w:t>Modified Showalter stability index</w:t>
            </w:r>
          </w:p>
        </w:tc>
        <w:tc>
          <w:tcPr>
            <w:tcW w:type="dxa" w:w="1514"/>
          </w:tcPr>
          <w:p>
            <w:r/>
            <w:r>
              <w:rPr>
                <w:rFonts w:ascii="Verdana" w:hAnsi="Verdana"/>
                <w:b w:val="0"/>
                <w:sz w:val="16"/>
              </w:rPr>
              <w:t>K</w:t>
            </w:r>
          </w:p>
        </w:tc>
        <w:tc>
          <w:tcPr>
            <w:tcW w:type="dxa" w:w="1514"/>
          </w:tcPr>
          <w:p>
            <w:r/>
            <w:r>
              <w:rPr>
                <w:rFonts w:ascii="Verdana" w:hAnsi="Verdana"/>
                <w:b w:val="0"/>
                <w:sz w:val="16"/>
              </w:rPr>
              <w:t>0</w:t>
            </w:r>
          </w:p>
        </w:tc>
        <w:tc>
          <w:tcPr>
            <w:tcW w:type="dxa" w:w="1514"/>
          </w:tcPr>
          <w:p>
            <w:r/>
            <w:r>
              <w:rPr>
                <w:rFonts w:ascii="Verdana" w:hAnsi="Verdana"/>
                <w:b w:val="0"/>
                <w:sz w:val="16"/>
              </w:rPr>
              <w:t>-60</w:t>
            </w:r>
          </w:p>
        </w:tc>
        <w:tc>
          <w:tcPr>
            <w:tcW w:type="dxa" w:w="1514"/>
          </w:tcPr>
          <w:p>
            <w:r/>
            <w:r>
              <w:rPr>
                <w:rFonts w:ascii="Verdana" w:hAnsi="Verdana"/>
                <w:b w:val="0"/>
                <w:sz w:val="16"/>
              </w:rPr>
              <w:t>6</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129: The "Modified Showalter stability index" is defined as the temperature difference between the ambient 500-hPa temperature and the temperature a parcel of air,initially at a selected base level, would have if brought from its condensation level to the 500-hPa surface by a moist adiabatic process. Positive values denote stable conditions, while negative values denote unstable conditions. The base level is 850 hPa, 800 hPa or 750 hPa if the station elevation is less than 1000, 1000 to 1400 or 1401 to 2000 gpm above mean sea level, respectively.</w:t>
            </w:r>
          </w:p>
        </w:tc>
      </w:tr>
      <w:tr>
        <w:trPr>
          <w:cantSplit/>
        </w:trPr>
        <w:tc>
          <w:tcPr>
            <w:tcW w:type="dxa" w:w="1514"/>
          </w:tcPr>
          <w:p>
            <w:r/>
            <w:r>
              <w:rPr>
                <w:rFonts w:ascii="Verdana" w:hAnsi="Verdana"/>
                <w:b w:val="0"/>
                <w:sz w:val="16"/>
              </w:rPr>
              <w:t>0 13 048</w:t>
            </w:r>
          </w:p>
        </w:tc>
        <w:tc>
          <w:tcPr>
            <w:tcW w:type="dxa" w:w="1514"/>
          </w:tcPr>
          <w:p>
            <w:r/>
            <w:r>
              <w:rPr>
                <w:rFonts w:ascii="Verdana" w:hAnsi="Verdana"/>
                <w:b w:val="0"/>
                <w:sz w:val="16"/>
              </w:rPr>
              <w:t>Water fraction</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0 13 051</w:t>
            </w:r>
          </w:p>
        </w:tc>
        <w:tc>
          <w:tcPr>
            <w:tcW w:type="dxa" w:w="1514"/>
          </w:tcPr>
          <w:p>
            <w:r/>
            <w:r>
              <w:rPr>
                <w:rFonts w:ascii="Verdana" w:hAnsi="Verdana"/>
                <w:b w:val="0"/>
                <w:sz w:val="16"/>
              </w:rPr>
              <w:t>Frequency group,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0 13 052</w:t>
            </w:r>
          </w:p>
        </w:tc>
        <w:tc>
          <w:tcPr>
            <w:tcW w:type="dxa" w:w="1514"/>
          </w:tcPr>
          <w:p>
            <w:r/>
            <w:r>
              <w:rPr>
                <w:rFonts w:ascii="Verdana" w:hAnsi="Verdana"/>
                <w:b w:val="0"/>
                <w:sz w:val="16"/>
              </w:rPr>
              <w:t>Highest daily amount of precipitation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0 13 055</w:t>
            </w:r>
          </w:p>
        </w:tc>
        <w:tc>
          <w:tcPr>
            <w:tcW w:type="dxa" w:w="1514"/>
          </w:tcPr>
          <w:p>
            <w:r/>
            <w:r>
              <w:rPr>
                <w:rFonts w:ascii="Verdana" w:hAnsi="Verdana"/>
                <w:b w:val="0"/>
                <w:sz w:val="16"/>
              </w:rPr>
              <w:t>Intensity of precipitation</w:t>
            </w:r>
          </w:p>
        </w:tc>
        <w:tc>
          <w:tcPr>
            <w:tcW w:type="dxa" w:w="1514"/>
          </w:tcPr>
          <w:p>
            <w:r/>
            <w:r>
              <w:rPr>
                <w:rFonts w:ascii="Verdana" w:hAnsi="Verdana"/>
                <w:b w:val="0"/>
                <w:sz w:val="16"/>
              </w:rPr>
              <w:t>kg m-2 s-1</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mm/h</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0 13 056</w:t>
            </w:r>
          </w:p>
        </w:tc>
        <w:tc>
          <w:tcPr>
            <w:tcW w:type="dxa" w:w="1514"/>
          </w:tcPr>
          <w:p>
            <w:r/>
            <w:r>
              <w:rPr>
                <w:rFonts w:ascii="Verdana" w:hAnsi="Verdana"/>
                <w:b w:val="0"/>
                <w:sz w:val="16"/>
              </w:rPr>
              <w:t>Character and intensity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0 13 057</w:t>
            </w:r>
          </w:p>
        </w:tc>
        <w:tc>
          <w:tcPr>
            <w:tcW w:type="dxa" w:w="1514"/>
          </w:tcPr>
          <w:p>
            <w:r/>
            <w:r>
              <w:rPr>
                <w:rFonts w:ascii="Verdana" w:hAnsi="Verdana"/>
                <w:b w:val="0"/>
                <w:sz w:val="16"/>
              </w:rPr>
              <w:t>Time of beginning or end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0 13 058</w:t>
            </w:r>
          </w:p>
        </w:tc>
        <w:tc>
          <w:tcPr>
            <w:tcW w:type="dxa" w:w="1514"/>
          </w:tcPr>
          <w:p>
            <w:r/>
            <w:r>
              <w:rPr>
                <w:rFonts w:ascii="Verdana" w:hAnsi="Verdana"/>
                <w:b w:val="0"/>
                <w:sz w:val="16"/>
              </w:rPr>
              <w:t>Size of precipitating element</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mm</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0 13 059</w:t>
            </w:r>
          </w:p>
        </w:tc>
        <w:tc>
          <w:tcPr>
            <w:tcW w:type="dxa" w:w="1514"/>
          </w:tcPr>
          <w:p>
            <w:r/>
            <w:r>
              <w:rPr>
                <w:rFonts w:ascii="Verdana" w:hAnsi="Verdana"/>
                <w:b w:val="0"/>
                <w:sz w:val="16"/>
              </w:rPr>
              <w:t>Number of flashes (thunderstorm)</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0 13 060</w:t>
            </w:r>
          </w:p>
        </w:tc>
        <w:tc>
          <w:tcPr>
            <w:tcW w:type="dxa" w:w="1514"/>
          </w:tcPr>
          <w:p>
            <w:r/>
            <w:r>
              <w:rPr>
                <w:rFonts w:ascii="Verdana" w:hAnsi="Verdana"/>
                <w:b w:val="0"/>
                <w:sz w:val="16"/>
              </w:rPr>
              <w:t>Total accumulated precipitation</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-1</w:t>
            </w:r>
          </w:p>
        </w:tc>
        <w:tc>
          <w:tcPr>
            <w:tcW w:type="dxa" w:w="1514"/>
          </w:tcPr>
          <w:p>
            <w:r/>
            <w:r>
              <w:rPr>
                <w:rFonts w:ascii="Verdana" w:hAnsi="Verdana"/>
                <w:b w:val="0"/>
                <w:sz w:val="16"/>
              </w:rPr>
              <w:t>17</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0 13 071</w:t>
            </w:r>
          </w:p>
        </w:tc>
        <w:tc>
          <w:tcPr>
            <w:tcW w:type="dxa" w:w="1514"/>
          </w:tcPr>
          <w:p>
            <w:r/>
            <w:r>
              <w:rPr>
                <w:rFonts w:ascii="Verdana" w:hAnsi="Verdana"/>
                <w:b w:val="0"/>
                <w:sz w:val="16"/>
              </w:rPr>
              <w:t>Upstream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0 13 072</w:t>
            </w:r>
          </w:p>
        </w:tc>
        <w:tc>
          <w:tcPr>
            <w:tcW w:type="dxa" w:w="1514"/>
          </w:tcPr>
          <w:p>
            <w:r/>
            <w:r>
              <w:rPr>
                <w:rFonts w:ascii="Verdana" w:hAnsi="Verdana"/>
                <w:b w:val="0"/>
                <w:sz w:val="16"/>
              </w:rPr>
              <w:t>Downstream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0 13 073</w:t>
            </w:r>
          </w:p>
        </w:tc>
        <w:tc>
          <w:tcPr>
            <w:tcW w:type="dxa" w:w="1514"/>
          </w:tcPr>
          <w:p>
            <w:r/>
            <w:r>
              <w:rPr>
                <w:rFonts w:ascii="Verdana" w:hAnsi="Verdana"/>
                <w:b w:val="0"/>
                <w:sz w:val="16"/>
              </w:rPr>
              <w:t>Maximum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0 13 074</w:t>
            </w:r>
          </w:p>
        </w:tc>
        <w:tc>
          <w:tcPr>
            <w:tcW w:type="dxa" w:w="1514"/>
          </w:tcPr>
          <w:p>
            <w:r/>
            <w:r>
              <w:rPr>
                <w:rFonts w:ascii="Verdana" w:hAnsi="Verdana"/>
                <w:b w:val="0"/>
                <w:sz w:val="16"/>
              </w:rPr>
              <w:t>Ground water level</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0 13 080</w:t>
            </w:r>
          </w:p>
        </w:tc>
        <w:tc>
          <w:tcPr>
            <w:tcW w:type="dxa" w:w="1514"/>
          </w:tcPr>
          <w:p>
            <w:r/>
            <w:r>
              <w:rPr>
                <w:rFonts w:ascii="Verdana" w:hAnsi="Verdana"/>
                <w:b w:val="0"/>
                <w:sz w:val="16"/>
              </w:rPr>
              <w:t>Water pH</w:t>
            </w:r>
          </w:p>
        </w:tc>
        <w:tc>
          <w:tcPr>
            <w:tcW w:type="dxa" w:w="1514"/>
          </w:tcPr>
          <w:p>
            <w:r/>
            <w:r>
              <w:rPr>
                <w:rFonts w:ascii="Verdana" w:hAnsi="Verdana"/>
                <w:b w:val="0"/>
                <w:sz w:val="16"/>
              </w:rPr>
              <w:t>pH unit</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pH unit</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0 13 081</w:t>
            </w:r>
          </w:p>
        </w:tc>
        <w:tc>
          <w:tcPr>
            <w:tcW w:type="dxa" w:w="1514"/>
          </w:tcPr>
          <w:p>
            <w:r/>
            <w:r>
              <w:rPr>
                <w:rFonts w:ascii="Verdana" w:hAnsi="Verdana"/>
                <w:b w:val="0"/>
                <w:sz w:val="16"/>
              </w:rPr>
              <w:t>Water conductivity</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S/m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0 13 082</w:t>
            </w:r>
          </w:p>
        </w:tc>
        <w:tc>
          <w:tcPr>
            <w:tcW w:type="dxa" w:w="1514"/>
          </w:tcPr>
          <w:p>
            <w:r/>
            <w:r>
              <w:rPr>
                <w:rFonts w:ascii="Verdana" w:hAnsi="Verdana"/>
                <w:b w:val="0"/>
                <w:sz w:val="16"/>
              </w:rPr>
              <w:t>Water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0 13 083</w:t>
            </w:r>
          </w:p>
        </w:tc>
        <w:tc>
          <w:tcPr>
            <w:tcW w:type="dxa" w:w="1514"/>
          </w:tcPr>
          <w:p>
            <w:r/>
            <w:r>
              <w:rPr>
                <w:rFonts w:ascii="Verdana" w:hAnsi="Verdana"/>
                <w:b w:val="0"/>
                <w:sz w:val="16"/>
              </w:rPr>
              <w:t>Dissolved oxygen</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kg m-3</w:t>
            </w:r>
          </w:p>
        </w:tc>
        <w:tc>
          <w:tcPr>
            <w:tcW w:type="dxa" w:w="1514"/>
          </w:tcPr>
          <w:p>
            <w:r/>
            <w:r>
              <w:rPr>
                <w:rFonts w:ascii="Verdana" w:hAnsi="Verdana"/>
                <w:b w:val="0"/>
                <w:sz w:val="16"/>
              </w:rPr>
              <w:t>6</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0 13 084</w:t>
            </w:r>
          </w:p>
        </w:tc>
        <w:tc>
          <w:tcPr>
            <w:tcW w:type="dxa" w:w="1514"/>
          </w:tcPr>
          <w:p>
            <w:r/>
            <w:r>
              <w:rPr>
                <w:rFonts w:ascii="Verdana" w:hAnsi="Verdana"/>
                <w:b w:val="0"/>
                <w:sz w:val="16"/>
              </w:rPr>
              <w:t>Turbidity</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lm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0 13 085</w:t>
            </w:r>
          </w:p>
        </w:tc>
        <w:tc>
          <w:tcPr>
            <w:tcW w:type="dxa" w:w="1514"/>
          </w:tcPr>
          <w:p>
            <w:r/>
            <w:r>
              <w:rPr>
                <w:rFonts w:ascii="Verdana" w:hAnsi="Verdana"/>
                <w:b w:val="0"/>
                <w:sz w:val="16"/>
              </w:rPr>
              <w:t>Oxidation Reduction Potential (ORP)</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V</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0 13 090</w:t>
            </w:r>
          </w:p>
        </w:tc>
        <w:tc>
          <w:tcPr>
            <w:tcW w:type="dxa" w:w="1514"/>
          </w:tcPr>
          <w:p>
            <w:r/>
            <w:r>
              <w:rPr>
                <w:rFonts w:ascii="Verdana" w:hAnsi="Verdana"/>
                <w:b w:val="0"/>
                <w:sz w:val="16"/>
              </w:rPr>
              <w:t>Radiometer water vapour content</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0 13 091</w:t>
            </w:r>
          </w:p>
        </w:tc>
        <w:tc>
          <w:tcPr>
            <w:tcW w:type="dxa" w:w="1514"/>
          </w:tcPr>
          <w:p>
            <w:r/>
            <w:r>
              <w:rPr>
                <w:rFonts w:ascii="Verdana" w:hAnsi="Verdana"/>
                <w:b w:val="0"/>
                <w:sz w:val="16"/>
              </w:rPr>
              <w:t>Radiometer liquid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0 13 093</w:t>
            </w:r>
          </w:p>
        </w:tc>
        <w:tc>
          <w:tcPr>
            <w:tcW w:type="dxa" w:w="1514"/>
          </w:tcPr>
          <w:p>
            <w:r/>
            <w:r>
              <w:rPr>
                <w:rFonts w:ascii="Verdana" w:hAnsi="Verdana"/>
                <w:b w:val="0"/>
                <w:sz w:val="16"/>
              </w:rPr>
              <w:t>Cloud optical thickness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0 13 094</w:t>
            </w:r>
          </w:p>
        </w:tc>
        <w:tc>
          <w:tcPr>
            <w:tcW w:type="dxa" w:w="1514"/>
          </w:tcPr>
          <w:p>
            <w:r/>
            <w:r>
              <w:rPr>
                <w:rFonts w:ascii="Verdana" w:hAnsi="Verdana"/>
                <w:b w:val="0"/>
                <w:sz w:val="16"/>
              </w:rPr>
              <w:t>Log10 of cloud optical thickness</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0 13 095</w:t>
            </w:r>
          </w:p>
        </w:tc>
        <w:tc>
          <w:tcPr>
            <w:tcW w:type="dxa" w:w="1514"/>
          </w:tcPr>
          <w:p>
            <w:r/>
            <w:r>
              <w:rPr>
                <w:rFonts w:ascii="Verdana" w:hAnsi="Verdana"/>
                <w:b w:val="0"/>
                <w:sz w:val="16"/>
              </w:rPr>
              <w:t>Total column water vapour</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kg m-2</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0 13 096</w:t>
            </w:r>
          </w:p>
        </w:tc>
        <w:tc>
          <w:tcPr>
            <w:tcW w:type="dxa" w:w="1514"/>
          </w:tcPr>
          <w:p>
            <w:r/>
            <w:r>
              <w:rPr>
                <w:rFonts w:ascii="Verdana" w:hAnsi="Verdana"/>
                <w:b w:val="0"/>
                <w:sz w:val="16"/>
              </w:rPr>
              <w:t>MWR water vapour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0 13 097</w:t>
            </w:r>
          </w:p>
        </w:tc>
        <w:tc>
          <w:tcPr>
            <w:tcW w:type="dxa" w:w="1514"/>
          </w:tcPr>
          <w:p>
            <w:r/>
            <w:r>
              <w:rPr>
                <w:rFonts w:ascii="Verdana" w:hAnsi="Verdana"/>
                <w:b w:val="0"/>
                <w:sz w:val="16"/>
              </w:rPr>
              <w:t>MWR liquid water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0 13 098</w:t>
            </w:r>
          </w:p>
        </w:tc>
        <w:tc>
          <w:tcPr>
            <w:tcW w:type="dxa" w:w="1514"/>
          </w:tcPr>
          <w:p>
            <w:r/>
            <w:r>
              <w:rPr>
                <w:rFonts w:ascii="Verdana" w:hAnsi="Verdana"/>
                <w:b w:val="0"/>
                <w:sz w:val="16"/>
              </w:rPr>
              <w:t>Integrated water vapour density</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kg m-2</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0 13 099</w:t>
            </w:r>
          </w:p>
        </w:tc>
        <w:tc>
          <w:tcPr>
            <w:tcW w:type="dxa" w:w="1514"/>
          </w:tcPr>
          <w:p>
            <w:r/>
            <w:r>
              <w:rPr>
                <w:rFonts w:ascii="Verdana" w:hAnsi="Verdana"/>
                <w:b w:val="0"/>
                <w:sz w:val="16"/>
              </w:rPr>
              <w:t>Log10 of integrated cloud particle density</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log(m-2)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0 13 100</w:t>
            </w:r>
          </w:p>
        </w:tc>
        <w:tc>
          <w:tcPr>
            <w:tcW w:type="dxa" w:w="1514"/>
          </w:tcPr>
          <w:p>
            <w:r/>
            <w:r>
              <w:rPr>
                <w:rFonts w:ascii="Verdana" w:hAnsi="Verdana"/>
                <w:b w:val="0"/>
                <w:sz w:val="16"/>
              </w:rPr>
              <w:t>Log10 of integrated cloud particle area</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-70</w:t>
            </w:r>
          </w:p>
        </w:tc>
        <w:tc>
          <w:tcPr>
            <w:tcW w:type="dxa" w:w="1514"/>
          </w:tcPr>
          <w:p>
            <w:r/>
            <w:r>
              <w:rPr>
                <w:rFonts w:ascii="Verdana" w:hAnsi="Verdana"/>
                <w:b w:val="0"/>
                <w:sz w:val="16"/>
              </w:rPr>
              <w:t>7</w:t>
            </w:r>
          </w:p>
        </w:tc>
        <w:tc>
          <w:tcPr>
            <w:tcW w:type="dxa" w:w="1514"/>
          </w:tcPr>
          <w:p>
            <w:r/>
            <w:r>
              <w:rPr>
                <w:rFonts w:ascii="Verdana" w:hAnsi="Verdana"/>
                <w:b w:val="0"/>
                <w:sz w:val="16"/>
              </w:rPr>
              <w:t>log(m2 m-2)</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0 13 101</w:t>
            </w:r>
          </w:p>
        </w:tc>
        <w:tc>
          <w:tcPr>
            <w:tcW w:type="dxa" w:w="1514"/>
          </w:tcPr>
          <w:p>
            <w:r/>
            <w:r>
              <w:rPr>
                <w:rFonts w:ascii="Verdana" w:hAnsi="Verdana"/>
                <w:b w:val="0"/>
                <w:sz w:val="16"/>
              </w:rPr>
              <w:t>Log10 of integrated cloud particle volume</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-140</w:t>
            </w:r>
          </w:p>
        </w:tc>
        <w:tc>
          <w:tcPr>
            <w:tcW w:type="dxa" w:w="1514"/>
          </w:tcPr>
          <w:p>
            <w:r/>
            <w:r>
              <w:rPr>
                <w:rFonts w:ascii="Verdana" w:hAnsi="Verdana"/>
                <w:b w:val="0"/>
                <w:sz w:val="16"/>
              </w:rPr>
              <w:t>7</w:t>
            </w:r>
          </w:p>
        </w:tc>
        <w:tc>
          <w:tcPr>
            <w:tcW w:type="dxa" w:w="1514"/>
          </w:tcPr>
          <w:p>
            <w:r/>
            <w:r>
              <w:rPr>
                <w:rFonts w:ascii="Verdana" w:hAnsi="Verdana"/>
                <w:b w:val="0"/>
                <w:sz w:val="16"/>
              </w:rPr>
              <w:t>log(m3 m-2)</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0 13 109</w:t>
            </w:r>
          </w:p>
        </w:tc>
        <w:tc>
          <w:tcPr>
            <w:tcW w:type="dxa" w:w="1514"/>
          </w:tcPr>
          <w:p>
            <w:r/>
            <w:r>
              <w:rPr>
                <w:rFonts w:ascii="Verdana" w:hAnsi="Verdana"/>
                <w:b w:val="0"/>
                <w:sz w:val="16"/>
              </w:rPr>
              <w:t>Ice/liquid water path</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0 13 110</w:t>
            </w:r>
          </w:p>
        </w:tc>
        <w:tc>
          <w:tcPr>
            <w:tcW w:type="dxa" w:w="1514"/>
          </w:tcPr>
          <w:p>
            <w:r/>
            <w:r>
              <w:rPr>
                <w:rFonts w:ascii="Verdana" w:hAnsi="Verdana"/>
                <w:b w:val="0"/>
                <w:sz w:val="16"/>
              </w:rPr>
              <w:t>Mass mixing ratio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0 13 111</w:t>
            </w:r>
          </w:p>
        </w:tc>
        <w:tc>
          <w:tcPr>
            <w:tcW w:type="dxa" w:w="1514"/>
          </w:tcPr>
          <w:p>
            <w:r/>
            <w:r>
              <w:rPr>
                <w:rFonts w:ascii="Verdana" w:hAnsi="Verdana"/>
                <w:b w:val="0"/>
                <w:sz w:val="16"/>
              </w:rPr>
              <w:t>Soil moisture</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g/kg</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0 13 112</w:t>
            </w:r>
          </w:p>
        </w:tc>
        <w:tc>
          <w:tcPr>
            <w:tcW w:type="dxa" w:w="1514"/>
          </w:tcPr>
          <w:p>
            <w:r/>
            <w:r>
              <w:rPr>
                <w:rFonts w:ascii="Verdana" w:hAnsi="Verdana"/>
                <w:b w:val="0"/>
                <w:sz w:val="16"/>
              </w:rPr>
              <w:t>Object wetness duration</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0 13 114</w:t>
            </w:r>
          </w:p>
        </w:tc>
        <w:tc>
          <w:tcPr>
            <w:tcW w:type="dxa" w:w="1514"/>
          </w:tcPr>
          <w:p>
            <w:r/>
            <w:r>
              <w:rPr>
                <w:rFonts w:ascii="Verdana" w:hAnsi="Verdana"/>
                <w:b w:val="0"/>
                <w:sz w:val="16"/>
              </w:rPr>
              <w:t>Rate of ice accretion</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kg m-2 h-1</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0 13 115</w:t>
            </w:r>
          </w:p>
        </w:tc>
        <w:tc>
          <w:tcPr>
            <w:tcW w:type="dxa" w:w="1514"/>
          </w:tcPr>
          <w:p>
            <w:r/>
            <w:r>
              <w:rPr>
                <w:rFonts w:ascii="Verdana" w:hAnsi="Verdana"/>
                <w:b w:val="0"/>
                <w:sz w:val="16"/>
              </w:rPr>
              <w:t>Ice thickness</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t>Note 88: Ice thickness (0 13 115) shall be preceded by Surface type (0 08 029) set to 11, 12, 13 or 14 to specify river, lake, sea or glacier, respectively.</w:t>
            </w:r>
          </w:p>
        </w:tc>
      </w:tr>
      <w:tr>
        <w:trPr>
          <w:cantSplit/>
        </w:trPr>
        <w:tc>
          <w:tcPr>
            <w:tcW w:type="dxa" w:w="1514"/>
          </w:tcPr>
          <w:p>
            <w:r/>
            <w:r>
              <w:rPr>
                <w:rFonts w:ascii="Verdana" w:hAnsi="Verdana"/>
                <w:b w:val="0"/>
                <w:sz w:val="16"/>
              </w:rPr>
              <w:t>0 13 116</w:t>
            </w:r>
          </w:p>
        </w:tc>
        <w:tc>
          <w:tcPr>
            <w:tcW w:type="dxa" w:w="1514"/>
          </w:tcPr>
          <w:p>
            <w:r/>
            <w:r>
              <w:rPr>
                <w:rFonts w:ascii="Verdana" w:hAnsi="Verdana"/>
                <w:b w:val="0"/>
                <w:sz w:val="16"/>
              </w:rPr>
              <w:t>Water film thickness</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0 13 117</w:t>
            </w:r>
          </w:p>
        </w:tc>
        <w:tc>
          <w:tcPr>
            <w:tcW w:type="dxa" w:w="1514"/>
          </w:tcPr>
          <w:p>
            <w:r/>
            <w:r>
              <w:rPr>
                <w:rFonts w:ascii="Verdana" w:hAnsi="Verdana"/>
                <w:b w:val="0"/>
                <w:sz w:val="16"/>
              </w:rPr>
              <w:t>Snow density (liquid water content)</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kg m-3</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0 13 118</w:t>
            </w:r>
          </w:p>
        </w:tc>
        <w:tc>
          <w:tcPr>
            <w:tcW w:type="dxa" w:w="1514"/>
          </w:tcPr>
          <w:p>
            <w:r/>
            <w:r>
              <w:rPr>
                <w:rFonts w:ascii="Verdana" w:hAnsi="Verdana"/>
                <w:b w:val="0"/>
                <w:sz w:val="16"/>
              </w:rPr>
              <w:t>Depth of fresh snow (high accuracy)</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41: Normally 1, may be 2 if both heave and slope sensors are in use, or 0 if no spectral data.</w:t>
            </w:r>
          </w:p>
        </w:tc>
      </w:tr>
      <w:tr>
        <w:trPr>
          <w:cantSplit/>
        </w:trPr>
        <w:tc>
          <w:tcPr>
            <w:tcW w:type="dxa" w:w="1514"/>
          </w:tcPr>
          <w:p>
            <w:r/>
            <w:r>
              <w:rPr>
                <w:rFonts w:ascii="Verdana" w:hAnsi="Verdana"/>
                <w:b w:val="0"/>
                <w:sz w:val="16"/>
              </w:rPr>
              <w:t>0 13 119</w:t>
            </w:r>
          </w:p>
        </w:tc>
        <w:tc>
          <w:tcPr>
            <w:tcW w:type="dxa" w:w="1514"/>
          </w:tcPr>
          <w:p>
            <w:r/>
            <w:r>
              <w:rPr>
                <w:rFonts w:ascii="Verdana" w:hAnsi="Verdana"/>
                <w:b w:val="0"/>
                <w:sz w:val="16"/>
              </w:rPr>
              <w:t>Snow depth</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t>Note 194: In particular on ice sheets and glaciers, snow depth can become negative due to erosion and/or ablation.</w:t>
            </w:r>
          </w:p>
        </w:tc>
      </w:tr>
      <w:tr>
        <w:trPr>
          <w:cantSplit/>
        </w:trPr>
        <w:tc>
          <w:tcPr>
            <w:tcW w:type="dxa" w:w="1514"/>
          </w:tcPr>
          <w:p>
            <w:r/>
            <w:r>
              <w:rPr>
                <w:rFonts w:ascii="Verdana" w:hAnsi="Verdana"/>
                <w:b w:val="0"/>
                <w:sz w:val="16"/>
              </w:rPr>
              <w:t>0 13 155</w:t>
            </w:r>
          </w:p>
        </w:tc>
        <w:tc>
          <w:tcPr>
            <w:tcW w:type="dxa" w:w="1514"/>
          </w:tcPr>
          <w:p>
            <w:r/>
            <w:r>
              <w:rPr>
                <w:rFonts w:ascii="Verdana" w:hAnsi="Verdana"/>
                <w:b w:val="0"/>
                <w:sz w:val="16"/>
              </w:rPr>
              <w:t>Intensity of precipitation (high accuracy)</w:t>
            </w:r>
          </w:p>
        </w:tc>
        <w:tc>
          <w:tcPr>
            <w:tcW w:type="dxa" w:w="1514"/>
          </w:tcPr>
          <w:p>
            <w:r/>
            <w:r>
              <w:rPr>
                <w:rFonts w:ascii="Verdana" w:hAnsi="Verdana"/>
                <w:b w:val="0"/>
                <w:sz w:val="16"/>
              </w:rPr>
              <w:t>kg m-2 s-1</w:t>
            </w:r>
          </w:p>
        </w:tc>
        <w:tc>
          <w:tcPr>
            <w:tcW w:type="dxa" w:w="1514"/>
          </w:tcPr>
          <w:p>
            <w:r/>
            <w:r>
              <w:rPr>
                <w:rFonts w:ascii="Verdana" w:hAnsi="Verdana"/>
                <w:b w:val="0"/>
                <w:sz w:val="16"/>
              </w:rPr>
              <w:t>5</w:t>
            </w:r>
          </w:p>
        </w:tc>
        <w:tc>
          <w:tcPr>
            <w:tcW w:type="dxa" w:w="1514"/>
          </w:tcPr>
          <w:p>
            <w:r/>
            <w:r>
              <w:rPr>
                <w:rFonts w:ascii="Verdana" w:hAnsi="Verdana"/>
                <w:b w:val="0"/>
                <w:sz w:val="16"/>
              </w:rPr>
              <w:t>-1</w:t>
            </w:r>
          </w:p>
        </w:tc>
        <w:tc>
          <w:tcPr>
            <w:tcW w:type="dxa" w:w="1514"/>
          </w:tcPr>
          <w:p>
            <w:r/>
            <w:r>
              <w:rPr>
                <w:rFonts w:ascii="Verdana" w:hAnsi="Verdana"/>
                <w:b w:val="0"/>
                <w:sz w:val="16"/>
              </w:rPr>
              <w:t>16</w:t>
            </w:r>
          </w:p>
        </w:tc>
        <w:tc>
          <w:tcPr>
            <w:tcW w:type="dxa" w:w="1514"/>
          </w:tcPr>
          <w:p>
            <w:r/>
            <w:r>
              <w:rPr>
                <w:rFonts w:ascii="Verdana" w:hAnsi="Verdana"/>
                <w:b w:val="0"/>
                <w:sz w:val="16"/>
              </w:rPr>
              <w:t>mm/h</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28: In the context of 3 10 067, pressure values which immediately follow occurrences of wind components should be understood to pertain to those components.</w:t>
            </w:r>
          </w:p>
        </w:tc>
      </w:tr>
      <w:tr>
        <w:trPr>
          <w:cantSplit/>
        </w:trPr>
        <w:tc>
          <w:tcPr>
            <w:tcW w:type="dxa" w:w="1514"/>
          </w:tcPr>
          <w:p>
            <w:r/>
            <w:r>
              <w:rPr>
                <w:rFonts w:ascii="Verdana" w:hAnsi="Verdana"/>
                <w:b w:val="0"/>
                <w:sz w:val="16"/>
              </w:rPr>
              <w:t>0 13 160</w:t>
            </w:r>
          </w:p>
        </w:tc>
        <w:tc>
          <w:tcPr>
            <w:tcW w:type="dxa" w:w="1514"/>
          </w:tcPr>
          <w:p>
            <w:r/>
            <w:r>
              <w:rPr>
                <w:rFonts w:ascii="Verdana" w:hAnsi="Verdana"/>
                <w:b w:val="0"/>
                <w:sz w:val="16"/>
              </w:rPr>
              <w:t>Radiometer liquid content</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-350</w:t>
            </w:r>
          </w:p>
        </w:tc>
        <w:tc>
          <w:tcPr>
            <w:tcW w:type="dxa" w:w="1514"/>
          </w:tcPr>
          <w:p>
            <w:r/>
            <w:r>
              <w:rPr>
                <w:rFonts w:ascii="Verdana" w:hAnsi="Verdana"/>
                <w:b w:val="0"/>
                <w:sz w:val="16"/>
              </w:rPr>
              <w:t>10</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0 13 161</w:t>
            </w:r>
          </w:p>
        </w:tc>
        <w:tc>
          <w:tcPr>
            <w:tcW w:type="dxa" w:w="1514"/>
          </w:tcPr>
          <w:p>
            <w:r/>
            <w:r>
              <w:rPr>
                <w:rFonts w:ascii="Verdana" w:hAnsi="Verdana"/>
                <w:b w:val="0"/>
                <w:sz w:val="16"/>
              </w:rPr>
              <w:t>Most unstable convective available potential energy (CAPE)</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0 13 162</w:t>
            </w:r>
          </w:p>
        </w:tc>
        <w:tc>
          <w:tcPr>
            <w:tcW w:type="dxa" w:w="1514"/>
          </w:tcPr>
          <w:p>
            <w:r/>
            <w:r>
              <w:rPr>
                <w:rFonts w:ascii="Verdana" w:hAnsi="Verdana"/>
                <w:b w:val="0"/>
                <w:sz w:val="16"/>
              </w:rPr>
              <w:t>Cloud liquid water</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kg m-2</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0 13 163</w:t>
            </w:r>
          </w:p>
        </w:tc>
        <w:tc>
          <w:tcPr>
            <w:tcW w:type="dxa" w:w="1514"/>
          </w:tcPr>
          <w:p>
            <w:r/>
            <w:r>
              <w:rPr>
                <w:rFonts w:ascii="Verdana" w:hAnsi="Verdana"/>
                <w:b w:val="0"/>
                <w:sz w:val="16"/>
              </w:rPr>
              <w:t>Snow water equivalent</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kg 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0 13 164</w:t>
            </w:r>
          </w:p>
        </w:tc>
        <w:tc>
          <w:tcPr>
            <w:tcW w:type="dxa" w:w="1514"/>
          </w:tcPr>
          <w:p>
            <w:r/>
            <w:r>
              <w:rPr>
                <w:rFonts w:ascii="Verdana" w:hAnsi="Verdana"/>
                <w:b w:val="0"/>
                <w:sz w:val="16"/>
              </w:rPr>
              <w:t>Sea ice freeboard</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0 13 165</w:t>
            </w:r>
          </w:p>
        </w:tc>
        <w:tc>
          <w:tcPr>
            <w:tcW w:type="dxa" w:w="1514"/>
          </w:tcPr>
          <w:p>
            <w:r/>
            <w:r>
              <w:rPr>
                <w:rFonts w:ascii="Verdana" w:hAnsi="Verdana"/>
                <w:b w:val="0"/>
                <w:sz w:val="16"/>
              </w:rPr>
              <w:t>Convective available potential energy (CAPE)</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186: The convective available potential energy (CAPE) defines the maximum energy available to an ascending air parcel. CAPE is also referred to as positive buoyancy.</w:t>
            </w:r>
          </w:p>
        </w:tc>
      </w:tr>
      <w:tr>
        <w:trPr>
          <w:cantSplit/>
        </w:trPr>
        <w:tc>
          <w:tcPr>
            <w:tcW w:type="dxa" w:w="1514"/>
          </w:tcPr>
          <w:p>
            <w:r/>
            <w:r>
              <w:rPr>
                <w:rFonts w:ascii="Verdana" w:hAnsi="Verdana"/>
                <w:b w:val="0"/>
                <w:sz w:val="16"/>
              </w:rPr>
              <w:t>0 13 166</w:t>
            </w:r>
          </w:p>
        </w:tc>
        <w:tc>
          <w:tcPr>
            <w:tcW w:type="dxa" w:w="1514"/>
          </w:tcPr>
          <w:p>
            <w:r/>
            <w:r>
              <w:rPr>
                <w:rFonts w:ascii="Verdana" w:hAnsi="Verdana"/>
                <w:b w:val="0"/>
                <w:sz w:val="16"/>
              </w:rPr>
              <w:t>Total totals index</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187: The total totals (TT) index is defined by the combination of the vertical totals (VT = T_850 * T_500) and the cross totals (CT = Td_850 - T_500), resulting in TT = T_850 + Td_850 - 2 * T_500.</w:t>
            </w:r>
          </w:p>
        </w:tc>
      </w:tr>
      <w:tr>
        <w:trPr>
          <w:cantSplit/>
        </w:trPr>
        <w:tc>
          <w:tcPr>
            <w:tcW w:type="dxa" w:w="1514"/>
          </w:tcPr>
          <w:p>
            <w:r/>
            <w:r>
              <w:rPr>
                <w:rFonts w:ascii="Verdana" w:hAnsi="Verdana"/>
                <w:b w:val="0"/>
                <w:sz w:val="16"/>
              </w:rPr>
              <w:t>0 13 167</w:t>
            </w:r>
          </w:p>
        </w:tc>
        <w:tc>
          <w:tcPr>
            <w:tcW w:type="dxa" w:w="1514"/>
          </w:tcPr>
          <w:p>
            <w:r/>
            <w:r>
              <w:rPr>
                <w:rFonts w:ascii="Verdana" w:hAnsi="Verdana"/>
                <w:b w:val="0"/>
                <w:sz w:val="16"/>
              </w:rPr>
              <w:t>S index (STT)</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Note 188: The S index (STT) is defined as STT = TT - (T_700 + Td_700) - A, where TT indicates total totals index and A depends on the vertical totals (VT = T_850 * T_500) such that it penalizes cases with low values of VT (that is, low vertical temperature gradients):  A = 0 (if VT &gt; 25); 2 (if 22 &lt;= VT &lt;= 25); 6 (if VT &lt; 22).</w:t>
            </w:r>
          </w:p>
        </w:tc>
      </w:tr>
      <w:tr>
        <w:trPr>
          <w:cantSplit/>
        </w:trPr>
        <w:tc>
          <w:tcPr>
            <w:tcW w:type="dxa" w:w="1514"/>
          </w:tcPr>
          <w:p>
            <w:r/>
            <w:r>
              <w:rPr>
                <w:rFonts w:ascii="Verdana" w:hAnsi="Verdana"/>
                <w:b w:val="0"/>
                <w:sz w:val="16"/>
              </w:rPr>
              <w:t>0 13 168</w:t>
            </w:r>
          </w:p>
        </w:tc>
        <w:tc>
          <w:tcPr>
            <w:tcW w:type="dxa" w:w="1514"/>
          </w:tcPr>
          <w:p>
            <w:r/>
            <w:r>
              <w:rPr>
                <w:rFonts w:ascii="Verdana" w:hAnsi="Verdana"/>
                <w:b w:val="0"/>
                <w:sz w:val="16"/>
              </w:rPr>
              <w:t>Fog threat index</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-100</w:t>
            </w:r>
          </w:p>
        </w:tc>
        <w:tc>
          <w:tcPr>
            <w:tcW w:type="dxa" w:w="1514"/>
          </w:tcPr>
          <w:p>
            <w:r/>
            <w:r>
              <w:rPr>
                <w:rFonts w:ascii="Verdana" w:hAnsi="Verdana"/>
                <w:b w:val="0"/>
                <w:sz w:val="16"/>
              </w:rPr>
              <w:t>8</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r/>
            <w:r>
              <w:rPr>
                <w:rFonts w:ascii="Verdana" w:hAnsi="Verdana"/>
                <w:b w:val="0"/>
                <w:sz w:val="16"/>
              </w:rPr>
              <w:t>0 13 169</w:t>
            </w:r>
          </w:p>
        </w:tc>
        <w:tc>
          <w:tcPr>
            <w:tcW w:type="dxa" w:w="1514"/>
          </w:tcPr>
          <w:p>
            <w:r/>
            <w:r>
              <w:rPr>
                <w:rFonts w:ascii="Verdana" w:hAnsi="Verdana"/>
                <w:b w:val="0"/>
                <w:sz w:val="16"/>
              </w:rPr>
              <w:t>Microburst day potential index (MDPI)</w:t>
            </w:r>
          </w:p>
        </w:tc>
        <w:tc>
          <w:tcPr>
            <w:tcW w:type="dxa" w:w="1514"/>
          </w:tcPr>
          <w:p>
            <w:r/>
            <w:r>
              <w:rPr>
                <w:rFonts w:ascii="Verdana" w:hAnsi="Verdana"/>
                <w:b w:val="0"/>
                <w:sz w:val="16"/>
              </w:rPr>
              <w:t>K/K</w:t>
            </w:r>
          </w:p>
        </w:tc>
        <w:tc>
          <w:tcPr>
            <w:tcW w:type="dxa" w:w="1514"/>
          </w:tcPr>
          <w:p>
            <w:r/>
            <w:r>
              <w:rPr>
                <w:rFonts w:ascii="Verdana" w:hAnsi="Verdana"/>
                <w:b w:val="0"/>
                <w:sz w:val="16"/>
              </w:rPr>
              <w:t>1</w:t>
            </w:r>
          </w:p>
        </w:tc>
        <w:tc>
          <w:tcPr>
            <w:tcW w:type="dxa" w:w="1514"/>
          </w:tcPr>
          <w:p>
            <w:r/>
            <w:r>
              <w:rPr>
                <w:rFonts w:ascii="Verdana" w:hAnsi="Verdana"/>
                <w:b w:val="0"/>
                <w:sz w:val="16"/>
              </w:rPr>
              <w:t>-100</w:t>
            </w:r>
          </w:p>
        </w:tc>
        <w:tc>
          <w:tcPr>
            <w:tcW w:type="dxa" w:w="1514"/>
          </w:tcPr>
          <w:p>
            <w:r/>
            <w:r>
              <w:rPr>
                <w:rFonts w:ascii="Verdana" w:hAnsi="Verdana"/>
                <w:b w:val="0"/>
                <w:sz w:val="16"/>
              </w:rPr>
              <w:t>8</w:t>
            </w:r>
          </w:p>
        </w:tc>
        <w:tc>
          <w:tcPr>
            <w:tcW w:type="dxa" w:w="1514"/>
          </w:tcPr>
          <w:p>
            <w:r/>
            <w:r>
              <w:rPr>
                <w:rFonts w:ascii="Verdana" w:hAnsi="Verdana"/>
                <w:b w:val="0"/>
                <w:sz w:val="16"/>
              </w:rPr>
              <w:t>K/K</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191: The TQ index (TQ) is used to assess the potential for lowtopped convection. It is defined as TQ = (T_850 + Td_850) - 1.7 * (T_700).</w:t>
            </w:r>
          </w:p>
        </w:tc>
      </w:tr>
      <w:tr>
        <w:trPr>
          <w:cantSplit/>
        </w:trPr>
        <w:tc>
          <w:tcPr>
            <w:tcW w:type="dxa" w:w="1514"/>
          </w:tcPr>
          <w:p>
            <w:r/>
            <w:r>
              <w:rPr>
                <w:rFonts w:ascii="Verdana" w:hAnsi="Verdana"/>
                <w:b w:val="0"/>
                <w:sz w:val="16"/>
              </w:rPr>
              <w:t>0 13 170</w:t>
            </w:r>
          </w:p>
        </w:tc>
        <w:tc>
          <w:tcPr>
            <w:tcW w:type="dxa" w:w="1514"/>
          </w:tcPr>
          <w:p>
            <w:r/>
            <w:r>
              <w:rPr>
                <w:rFonts w:ascii="Verdana" w:hAnsi="Verdana"/>
                <w:b w:val="0"/>
                <w:sz w:val="16"/>
              </w:rPr>
              <w:t>TQ index</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C</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Note 190: The microburst day potential index (MDPI) is based on the vertical profiles of equivalent potential temperature and is defined follows: MDPI  = (Max thetae - Min thetae_aloft) / CT where Max thetae = Maximum  thetae in the lowest 150 hPa, Minthetae_aloft = Minimum thetae between 650 and 500 hPa, and CT = critical threshold (or normalization factor), currently defined as 30 K. MDPI was designed to determine likely and unlikely environments for downbursts. For MDPI values greater than or equal to 1, microbursts are likely.</w:t>
            </w:r>
          </w:p>
        </w:tc>
      </w:tr>
      <w:tr>
        <w:trPr>
          <w:cantSplit/>
        </w:trPr>
        <w:tc>
          <w:tcPr>
            <w:tcW w:type="dxa" w:w="1514"/>
          </w:tcPr>
          <w:p>
            <w:r/>
            <w:r>
              <w:rPr>
                <w:rFonts w:ascii="Verdana" w:hAnsi="Verdana"/>
                <w:b w:val="0"/>
                <w:sz w:val="16"/>
              </w:rPr>
              <w:t>0 13 171</w:t>
            </w:r>
          </w:p>
        </w:tc>
        <w:tc>
          <w:tcPr>
            <w:tcW w:type="dxa" w:w="1514"/>
          </w:tcPr>
          <w:p>
            <w:r/>
            <w:r>
              <w:rPr>
                <w:rFonts w:ascii="Verdana" w:hAnsi="Verdana"/>
                <w:b w:val="0"/>
                <w:sz w:val="16"/>
              </w:rPr>
              <w:t>CIN (convective inhibition)</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10</w:t>
            </w:r>
          </w:p>
        </w:tc>
        <w:tc>
          <w:tcPr>
            <w:tcW w:type="dxa" w:w="1514"/>
          </w:tcPr>
          <w:p>
            <w:r/>
            <w:r>
              <w:rPr>
                <w:rFonts w:ascii="Verdana" w:hAnsi="Verdana"/>
                <w:b w:val="0"/>
                <w:sz w:val="16"/>
              </w:rPr>
              <w:t>J/kg</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192: The convective inhibition (CIN) indicates the amount of energy required to overcome the negatively buoyant energy the environment exerts on an air parcel. Conceptually, CIN is the opposite of CAPE, and CIN is also referred to as negative buoyancy.</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