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21: Radar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Linear depolarization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Circular depolarization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reflectivity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Doppler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in x-direction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in y-direction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in z-direction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NYQUIST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High NYQUIST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atmospheric correction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Echo tops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Range bin offset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Range bin size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offset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Azimuthal resolution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Differential phase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Cross-polarization correlation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Vertically integrated liquid-water content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Bright-band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power above 1 mW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Clutter noise estimate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packet counter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SST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altimeter instrument mode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(ionosphere)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Warm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Cold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Wet backscatter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wind vector cell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scatterometer geophysical model function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NOF rain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per second used to derive previous parameters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Trailing edge variation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Beam co-location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Slope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sensitivity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Kp estimate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use of synthetic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synthetic data quantity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Subsurface scattering probability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 Hz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 Hz Ku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OCOG backscatter coefficient (negative reference)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Descriptor 3 01 002 should not be used.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