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26: Non-coordinate location (time)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time of daily reading in UTC of maximum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time of daily reading in UTC of minimum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difference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58: The statistic is to determine whether the following tropopause levels are minimum, maximum or spot values (missing code value).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Hours included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Duration of precipitation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integration time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