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 27: Non-coordinate location (horizontal - 1)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BUFR UNIT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SCALE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REF VALUE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CREX UNIT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SCALE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CHARS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0 27 001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 (high accuracy)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-9000000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0 27 002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 (coarse accuracy)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-9000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0 27 003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Alternate latitude (coarse accuracy)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-9000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Note 132: The alternate latitude may be used when the computation of the position yields multiple solutions and there is no a priori way to distinguish between them.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0 27 004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Alternate latitude (high accuracy)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-9000000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Note 132: The alternate latitude may be used when the computation of the position yields multiple solutions and there is no a priori way to distinguish between them.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0 27 010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Footprint axis 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0 27 020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Satellite location counter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Numeric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Numeric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Note 143: The satellite location counter is calculated as:counter = superswath No. x 1000 + box No. x 10 + minibox No.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0 27 021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Satellite sublocation dimension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Numeric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Numeric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Note 144: The satellite sublocation dimension is calculated as:dimension = minibox dimension + box dimension where: minibox dimension = lines x 1000 + spots x 100 box dimension = lines x 10 + spots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0 27 031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In direction of 0 degrees longitude, distance from the Earth's centre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-1073741824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Note 96: Left-handed x, y and z axes have been chosen for descriptor 0 27 031. | Note 151: The value for descriptor 0 27 031 has been chosen to be suitable for polar orbiting satellites in approximately Sun-synchronous orbits. Geostationary orbits would require greater data widths for distance and slightly less for speed.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0 27 079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Horizontal width of sampled volume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0 27 080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Viewing azimuth angle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