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00: Entradas de las tablas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A: elemento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A: descripción de la categoría de datos, línea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A: descripción de la categoría de datos, línea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maestra BUFR/CREX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98: Las tablas maestras están descritas en la nota 2 de la Sección 1 de las reglas BUFR (parte de la regla titulada “Especificación del contenido de octetos”).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edición BUFR/CREX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versión de la tabla maestra BUFR/CREX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33: Para elementos que definen o son definidos es preferible utilizar los diferentes descriptores de la Clase 00, del mismo modo que los diferentes descriptores corresponden a la presión considerada como coordenada o a la presión medida en determinado punto; de otra manera se necesitarían reglas especiales para interpretar un mensaje. Las entradas 0 00 010 a 0 00 012 definen a F, X e Y para las Tablas B y D; la entrada 0 00 030 es un descriptor que se utiliza para datos y proporciona los valores de F, X e Y que definen secuencias para las entradas de la Tabla D.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versión de la tabla maestra BUFR/CREX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40: Los niveles no superficiales sobre la coordenada vertical nativa del modelo son transpuestos a una coordenada de presión. Con ello, los niveles son más fácilmente interpretables por las personas y más fáciles de utilizar por aplicaciones de visualización genéricas. Los niveles pueden corresponder exactamente a niveles nativos del modelo o haber sido interpolados entre niveles del modelo a unos niveles de presión seleccionados por el centro generador.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versión de la tabla maestra BUFR/CREX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76: En 3 07 045, 3 07 048 y 3 07 053, la velocidad del viento se indicará en las mismas unidades que en los datos alfanuméricos originales, y: 0 11 083 se fijará en faltante si la velocidad del viento figura en nudos o en m s–1 en los datos alfanuméricos, 0 11 084 se fijará en faltante si la velocidad del viento figura en km h–1 o en m s–1 en los datos alfanuméricos.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F que se agregará o definirá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X que se agregará o definirá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Y que se agregará o definirá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elemento, línea 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elemento, línea 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las unidades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Signo del factor de escala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escala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Signo de referencia de las unidades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referencia de las unidades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Anchura de datos del elemento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 de la cifra de clave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Número de bits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Significado del número de bits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Secuencia que define al descriptor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Carácter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