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05: Ubicación (horizontal – 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precisión)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(precisión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la latitud (gran precisión)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la latitud (precisión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latitud (precisión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Diferencia entre azimut solar y satelital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(espectral)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fila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Compensación en 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184: La compensación en Y es la distancia entre el origen de proyección y la esquina superior izquierda del píxel superior izquierdo en un mapa, como se muestra en el diagrama siguiente.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de los píxeles en la horizontal –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fila a lo largo de la trayectoria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máximo de la dimensión 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transecta del buque según el SOOP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órbita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ciclo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campo de referencia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del número del canal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del número del campo de visión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angular Y desde el centro de gravedad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angular Z desde el centro de gravedad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Eje longitudinal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Eje horizontal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Eje transversal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líneas de exploración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perfil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Canal receptor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 la observación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Stripmap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espectros en la dirección del alcance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espectros en dirección azimutal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en la dirección del alcance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en dirección azimutal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