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Clase 06: Ubicación (horizontal – 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UNIDAD BUFR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VAL. REF.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UNIDAD CREX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 (gran precisión)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º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-18000000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º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 (precisión aproximada)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º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-18000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º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0 06 011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Incremento de longitud (gran precisión)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º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-18000000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º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0 06 012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Incremento de longitud (precisión aproximada)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º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-18000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º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0 06 015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Desplazamiento de longitud (gran precisión)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º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-18000000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º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0 06 016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Desplazamiento de longitud (precisión aproximada)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º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-18000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º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0 06 021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Distancia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0 06 029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onda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0 06 030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onda (espectral)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rad m-1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rad m-1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0 06 031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la columna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0 06 032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Compensación en X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-1073741824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183: La compensación en X es la distancia entre el origen de proyección y la esquina superior izquierda del píxel superior izquierdo en un mapa, como se muestra en el diagrama siguiente: f.'arope-t15il u _.-t Pl-.é! nl¡i&lt;.&gt;CÍll i h.uu1w Jv I.2 – BUFR/CREX Tabla B/06 – 2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0 06 033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Tamaño de los píxeles en la horizontal – 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0 06 034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la célula transversal a la trayectoria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0 06 035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Tamaño máximo de la dimensión y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0 06 040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Radio de confianza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