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24: Elementos radiológicos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Estimación de la cantidad de radiactividad emitida hasta una hora dada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Emisión potencial máxima estimada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Composición de la emisión de sustancias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Masa del isótopo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Dosis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mSv*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mSv*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Trayectoria de la dosis (para un lugar y una hora de llegada dados)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Dosis de rayos gamma en el aire a lo largo de la ruta del transporte principal (en un lugar preciso y por un período determinado)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mSv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dosis de radiación gamma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nSv h-1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81: La tasa de dosis de radiación gamma 0 24 014 está destinada a los informes relativos a este elemento en condiciones normales, excluyendo los accidentes nucleares. I.2 – BUFR/CREX Tabla B/24 – 2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Concentración en el aire (del tipo de isótopo designado incluyendo la dosis beta bruta)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m-3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Concentración en las precipitaciones (del tipo de isótopo designado)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Bq l-1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Pulsación de la radiación beta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0 24 024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Pulsación de la radiación gamma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