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26: Ubicación sin coordenadas (tiempo)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 principal de lectura diaria en UTC de la temperatura máxima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 principal de lectura diaria en UTC de la temperatura mínima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Diferencia de tiempo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-1440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58: Este indicador estadístico se emplea para determinar si los niveles de la tropopausa siguientes son mínimos, máximos o valores instantáneos (valor de la clave faltante).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Horas incluidas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Tabla de banderines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Duración de la precipitación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min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Año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Día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0 26 030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Tiempo de integración de la medición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