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35: Información sobre el control de datos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clave FM y regional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Plazo de tiempo para el control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informes efectivamente recibidos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Boletín sometido a control (TTAAii)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Boletín sometido a control (YYGGgg)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Boletín sometido a control (CCCC)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Boletín sometido a control (BBB)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Discrepancias en cuanto a la disponibilidad de datos esperados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Calificador de los resultados del control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Causa de los datos faltantes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Deficiencias de observación y recopilación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Tendencias estadísticas de la disponibilidad de datos (durante el (los) período(s) examinado(s)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Motivo de la terminación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