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23</w:t>
      </w:r>
    </w:p>
    <w:p>
      <w:r>
        <w:rPr>
          <w:rFonts w:ascii="Verdana" w:hAnsi="Verdana"/>
          <w:b/>
          <w:sz w:val="18"/>
        </w:rPr>
        <w:t>0 23 001  Notification rapide d'un accident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Articles 1 et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Activité ou installation en cause dans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Réacteur nucléaire au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Réacteur nucléaire en mer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Réacteur nucléaire dans l'espace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Installation de combustible nucléaire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Installation de gestion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de combustible nucléaire ou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Stockage de combustible nucléaire ou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Usine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Stockage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Élimination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Transport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de radio-isotopes pour la production d'énergie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Type de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dans l'atmosphère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dans l'eau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dans l'atmosphère et l'eau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prévu dans l'atmosphère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prévu dans l'eau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 prévu dans l'atmosphère et l'eau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Contre-mesures prises près de la frontière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contre-mesure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Évacuation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Mise à l'abri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prophylactiques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Cause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L'État où s'est produit l'incident ne comprend pas ce qui s'est passé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L'État où s'est produit l'incident en connaît la cause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Situation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détérioration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Situation se détériorant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Caractéristiques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a cessé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Risque d'effets chimiques toxiques notables sur la santé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effet chimique toxique notable sur la santé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Évolution du rejet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rejet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devrait augmenter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devrait rester constant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rejet devrait diminuer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Possibilité que le panache rencontre des précipitations dans l'État où l'incident s'est produit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panache ne rencontrera pas de pluie dans l'État où l'incident s'est produit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 panache rencontrera de la pluie dans l'État où l'incident s'est produit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Possibilité que le panache soit affecté par un changement de direction et/ou de vitesse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 changement notable prévu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notable prévu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