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00 : Entrées des tables de code BUFR/CREX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NOM DE L'ÉLÉMENT</w:t>
            </w:r>
          </w:p>
        </w:tc>
        <w:tc>
          <w:tcPr>
            <w:tcW w:type="dxa" w:w="1514"/>
            <w:shd w:val="clear" w:color="auto" w:fill="D9D9D9"/>
          </w:tcPr>
          <w:p>
            <w:r/>
            <w:r>
              <w:rPr>
                <w:rFonts w:ascii="Verdana" w:hAnsi="Verdana"/>
                <w:b w:val="0"/>
                <w:sz w:val="16"/>
              </w:rPr>
              <w:t>UNITÉ BUFR</w:t>
            </w:r>
          </w:p>
        </w:tc>
        <w:tc>
          <w:tcPr>
            <w:tcW w:type="dxa" w:w="1514"/>
            <w:shd w:val="clear" w:color="auto" w:fill="D9D9D9"/>
          </w:tcPr>
          <w:p>
            <w:r/>
            <w:r>
              <w:rPr>
                <w:rFonts w:ascii="Verdana" w:hAnsi="Verdana"/>
                <w:b w:val="0"/>
                <w:sz w:val="16"/>
              </w:rPr>
              <w:t>ÉCHELLE</w:t>
            </w:r>
          </w:p>
        </w:tc>
        <w:tc>
          <w:tcPr>
            <w:tcW w:type="dxa" w:w="1514"/>
            <w:shd w:val="clear" w:color="auto" w:fill="D9D9D9"/>
          </w:tcPr>
          <w:p>
            <w:r/>
            <w:r>
              <w:rPr>
                <w:rFonts w:ascii="Verdana" w:hAnsi="Verdana"/>
                <w:b w:val="0"/>
                <w:sz w:val="16"/>
              </w:rPr>
              <w:t>VAL. RÉF.</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UNITÉ CREX</w:t>
            </w:r>
          </w:p>
        </w:tc>
        <w:tc>
          <w:tcPr>
            <w:tcW w:type="dxa" w:w="1514"/>
            <w:shd w:val="clear" w:color="auto" w:fill="D9D9D9"/>
          </w:tcPr>
          <w:p>
            <w:r/>
            <w:r>
              <w:rPr>
                <w:rFonts w:ascii="Verdana" w:hAnsi="Verdana"/>
                <w:b w:val="0"/>
                <w:sz w:val="16"/>
              </w:rPr>
              <w:t>ÉCHELLE</w:t>
            </w:r>
          </w:p>
        </w:tc>
        <w:tc>
          <w:tcPr>
            <w:tcW w:type="dxa" w:w="1514"/>
            <w:shd w:val="clear" w:color="auto" w:fill="D9D9D9"/>
          </w:tcPr>
          <w:p>
            <w:r/>
            <w:r>
              <w:rPr>
                <w:rFonts w:ascii="Verdana" w:hAnsi="Verdana"/>
                <w:b w:val="0"/>
                <w:sz w:val="16"/>
              </w:rPr>
              <w:t>CAR.</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0 00 001</w:t>
            </w:r>
          </w:p>
        </w:tc>
        <w:tc>
          <w:tcPr>
            <w:tcW w:type="dxa" w:w="1514"/>
          </w:tcPr>
          <w:p>
            <w:r/>
            <w:r>
              <w:rPr>
                <w:rFonts w:ascii="Verdana" w:hAnsi="Verdana"/>
                <w:b w:val="0"/>
                <w:sz w:val="16"/>
              </w:rPr>
              <w:t>Table A : entrée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0 00 002</w:t>
            </w:r>
          </w:p>
        </w:tc>
        <w:tc>
          <w:tcPr>
            <w:tcW w:type="dxa" w:w="1514"/>
          </w:tcPr>
          <w:p>
            <w:r/>
            <w:r>
              <w:rPr>
                <w:rFonts w:ascii="Verdana" w:hAnsi="Verdana"/>
                <w:b w:val="0"/>
                <w:sz w:val="16"/>
              </w:rPr>
              <w:t>Table A : description de la catégorie de données, ligne 1</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0 00 003</w:t>
            </w:r>
          </w:p>
        </w:tc>
        <w:tc>
          <w:tcPr>
            <w:tcW w:type="dxa" w:w="1514"/>
          </w:tcPr>
          <w:p>
            <w:r/>
            <w:r>
              <w:rPr>
                <w:rFonts w:ascii="Verdana" w:hAnsi="Verdana"/>
                <w:b w:val="0"/>
                <w:sz w:val="16"/>
              </w:rPr>
              <w:t>Table A : description de la catégorie de données, ligne 2</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0 00 004</w:t>
            </w:r>
          </w:p>
        </w:tc>
        <w:tc>
          <w:tcPr>
            <w:tcW w:type="dxa" w:w="1514"/>
          </w:tcPr>
          <w:p>
            <w:r/>
            <w:r>
              <w:rPr>
                <w:rFonts w:ascii="Verdana" w:hAnsi="Verdana"/>
                <w:b w:val="0"/>
                <w:sz w:val="16"/>
              </w:rPr>
              <w:t>Table principale BUFR/CREX</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98: Code figures 1 - 24 are siting classifications and measurement quality classifications according to the Guide to Instruments and Methods of Observation (WMO-No. 8), Volume I, Chapter 1, Annex 1.D and Annex 1.G.</w:t>
            </w:r>
          </w:p>
        </w:tc>
      </w:tr>
      <w:tr>
        <w:trPr>
          <w:cantSplit/>
        </w:trPr>
        <w:tc>
          <w:tcPr>
            <w:tcW w:type="dxa" w:w="1514"/>
          </w:tcPr>
          <w:p>
            <w:r/>
            <w:r>
              <w:rPr>
                <w:rFonts w:ascii="Verdana" w:hAnsi="Verdana"/>
                <w:b w:val="0"/>
                <w:sz w:val="16"/>
              </w:rPr>
              <w:t>0 00 005</w:t>
            </w:r>
          </w:p>
        </w:tc>
        <w:tc>
          <w:tcPr>
            <w:tcW w:type="dxa" w:w="1514"/>
          </w:tcPr>
          <w:p>
            <w:r/>
            <w:r>
              <w:rPr>
                <w:rFonts w:ascii="Verdana" w:hAnsi="Verdana"/>
                <w:b w:val="0"/>
                <w:sz w:val="16"/>
              </w:rPr>
              <w:t>Numéro d'édition BUFR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0 00 006</w:t>
            </w:r>
          </w:p>
        </w:tc>
        <w:tc>
          <w:tcPr>
            <w:tcW w:type="dxa" w:w="1514"/>
          </w:tcPr>
          <w:p>
            <w:r/>
            <w:r>
              <w:rPr>
                <w:rFonts w:ascii="Verdana" w:hAnsi="Verdana"/>
                <w:b w:val="0"/>
                <w:sz w:val="16"/>
              </w:rPr>
              <w:t>Numéro de la version de la table principale BUFR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33: 1) Chiffres du code 1 à 9:  durée et heure de la mesure du courant (méthode vectorielle ou méthode Doppler d’établissement du profil du courant). 2) Chiffres du code 11 à 19:  période de la mesure du courant (méthode de la dérive). 3) H = heure d’observation.</w:t>
            </w:r>
          </w:p>
        </w:tc>
      </w:tr>
      <w:tr>
        <w:trPr>
          <w:cantSplit/>
        </w:trPr>
        <w:tc>
          <w:tcPr>
            <w:tcW w:type="dxa" w:w="1514"/>
          </w:tcPr>
          <w:p>
            <w:r/>
            <w:r>
              <w:rPr>
                <w:rFonts w:ascii="Verdana" w:hAnsi="Verdana"/>
                <w:b w:val="0"/>
                <w:sz w:val="16"/>
              </w:rPr>
              <w:t>0 00 007</w:t>
            </w:r>
          </w:p>
        </w:tc>
        <w:tc>
          <w:tcPr>
            <w:tcW w:type="dxa" w:w="1514"/>
          </w:tcPr>
          <w:p>
            <w:r/>
            <w:r>
              <w:rPr>
                <w:rFonts w:ascii="Verdana" w:hAnsi="Verdana"/>
                <w:b w:val="0"/>
                <w:sz w:val="16"/>
              </w:rPr>
              <w:t>Numéro de version de la table principale CREX</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40: Pour l'emploi du chiffre du code 15, voir la regle 12.1.4.</w:t>
            </w:r>
          </w:p>
        </w:tc>
      </w:tr>
      <w:tr>
        <w:trPr>
          <w:cantSplit/>
        </w:trPr>
        <w:tc>
          <w:tcPr>
            <w:tcW w:type="dxa" w:w="1514"/>
          </w:tcPr>
          <w:p>
            <w:r/>
            <w:r>
              <w:rPr>
                <w:rFonts w:ascii="Verdana" w:hAnsi="Verdana"/>
                <w:b w:val="0"/>
                <w:sz w:val="16"/>
              </w:rPr>
              <w:t>0 00 008</w:t>
            </w:r>
          </w:p>
        </w:tc>
        <w:tc>
          <w:tcPr>
            <w:tcW w:type="dxa" w:w="1514"/>
          </w:tcPr>
          <w:p>
            <w:r/>
            <w:r>
              <w:rPr>
                <w:rFonts w:ascii="Verdana" w:hAnsi="Verdana"/>
                <w:b w:val="0"/>
                <w:sz w:val="16"/>
              </w:rPr>
              <w:t>Numéro de version de la table locale BUFR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tc>
      </w:tr>
      <w:tr>
        <w:trPr>
          <w:cantSplit/>
        </w:trPr>
        <w:tc>
          <w:tcPr>
            <w:tcW w:type="dxa" w:w="1514"/>
          </w:tcPr>
          <w:p>
            <w:r/>
            <w:r>
              <w:rPr>
                <w:rFonts w:ascii="Verdana" w:hAnsi="Verdana"/>
                <w:b w:val="0"/>
                <w:sz w:val="16"/>
              </w:rPr>
              <w:t>0 00 010</w:t>
            </w:r>
          </w:p>
        </w:tc>
        <w:tc>
          <w:tcPr>
            <w:tcW w:type="dxa" w:w="1514"/>
          </w:tcPr>
          <w:p>
            <w:r/>
            <w:r>
              <w:rPr>
                <w:rFonts w:ascii="Verdana" w:hAnsi="Verdana"/>
                <w:b w:val="0"/>
                <w:sz w:val="16"/>
              </w:rPr>
              <w:t>Descripteur F à ajouter ou à définir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0 00 011</w:t>
            </w:r>
          </w:p>
        </w:tc>
        <w:tc>
          <w:tcPr>
            <w:tcW w:type="dxa" w:w="1514"/>
          </w:tcPr>
          <w:p>
            <w:r/>
            <w:r>
              <w:rPr>
                <w:rFonts w:ascii="Verdana" w:hAnsi="Verdana"/>
                <w:b w:val="0"/>
                <w:sz w:val="16"/>
              </w:rPr>
              <w:t>Descripteur X à ajouter ou à définir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0 00 012</w:t>
            </w:r>
          </w:p>
        </w:tc>
        <w:tc>
          <w:tcPr>
            <w:tcW w:type="dxa" w:w="1514"/>
          </w:tcPr>
          <w:p>
            <w:r/>
            <w:r>
              <w:rPr>
                <w:rFonts w:ascii="Verdana" w:hAnsi="Verdana"/>
                <w:b w:val="0"/>
                <w:sz w:val="16"/>
              </w:rPr>
              <w:t>Descripteur Y à ajouter ou à définir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0 00 013</w:t>
            </w:r>
          </w:p>
        </w:tc>
        <w:tc>
          <w:tcPr>
            <w:tcW w:type="dxa" w:w="1514"/>
          </w:tcPr>
          <w:p>
            <w:r/>
            <w:r>
              <w:rPr>
                <w:rFonts w:ascii="Verdana" w:hAnsi="Verdana"/>
                <w:b w:val="0"/>
                <w:sz w:val="16"/>
              </w:rPr>
              <w:t>Nom de l'élément, ligne 1</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0 00 014</w:t>
            </w:r>
          </w:p>
        </w:tc>
        <w:tc>
          <w:tcPr>
            <w:tcW w:type="dxa" w:w="1514"/>
          </w:tcPr>
          <w:p>
            <w:r/>
            <w:r>
              <w:rPr>
                <w:rFonts w:ascii="Verdana" w:hAnsi="Verdana"/>
                <w:b w:val="0"/>
                <w:sz w:val="16"/>
              </w:rPr>
              <w:t>Nom de l'élément, ligne 2</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256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0 00 015</w:t>
            </w:r>
          </w:p>
        </w:tc>
        <w:tc>
          <w:tcPr>
            <w:tcW w:type="dxa" w:w="1514"/>
          </w:tcPr>
          <w:p>
            <w:r/>
            <w:r>
              <w:rPr>
                <w:rFonts w:ascii="Verdana" w:hAnsi="Verdana"/>
                <w:b w:val="0"/>
                <w:sz w:val="16"/>
              </w:rPr>
              <w:t>Nom des unités</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192</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0 00 016</w:t>
            </w:r>
          </w:p>
        </w:tc>
        <w:tc>
          <w:tcPr>
            <w:tcW w:type="dxa" w:w="1514"/>
          </w:tcPr>
          <w:p>
            <w:r/>
            <w:r>
              <w:rPr>
                <w:rFonts w:ascii="Verdana" w:hAnsi="Verdana"/>
                <w:b w:val="0"/>
                <w:sz w:val="16"/>
              </w:rPr>
              <w:t>Signe du facteur d'échelle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0 00 017</w:t>
            </w:r>
          </w:p>
        </w:tc>
        <w:tc>
          <w:tcPr>
            <w:tcW w:type="dxa" w:w="1514"/>
          </w:tcPr>
          <w:p>
            <w:r/>
            <w:r>
              <w:rPr>
                <w:rFonts w:ascii="Verdana" w:hAnsi="Verdana"/>
                <w:b w:val="0"/>
                <w:sz w:val="16"/>
              </w:rPr>
              <w:t>Facteur d'échelle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0 00 018</w:t>
            </w:r>
          </w:p>
        </w:tc>
        <w:tc>
          <w:tcPr>
            <w:tcW w:type="dxa" w:w="1514"/>
          </w:tcPr>
          <w:p>
            <w:r/>
            <w:r>
              <w:rPr>
                <w:rFonts w:ascii="Verdana" w:hAnsi="Verdana"/>
                <w:b w:val="0"/>
                <w:sz w:val="16"/>
              </w:rPr>
              <w:t>Signe de la référence des unités</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0 00 019</w:t>
            </w:r>
          </w:p>
        </w:tc>
        <w:tc>
          <w:tcPr>
            <w:tcW w:type="dxa" w:w="1514"/>
          </w:tcPr>
          <w:p>
            <w:r/>
            <w:r>
              <w:rPr>
                <w:rFonts w:ascii="Verdana" w:hAnsi="Verdana"/>
                <w:b w:val="0"/>
                <w:sz w:val="16"/>
              </w:rPr>
              <w:t>Valeur de la référence des unités</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80</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0 00 020</w:t>
            </w:r>
          </w:p>
        </w:tc>
        <w:tc>
          <w:tcPr>
            <w:tcW w:type="dxa" w:w="1514"/>
          </w:tcPr>
          <w:p>
            <w:r/>
            <w:r>
              <w:rPr>
                <w:rFonts w:ascii="Verdana" w:hAnsi="Verdana"/>
                <w:b w:val="0"/>
                <w:sz w:val="16"/>
              </w:rPr>
              <w:t>Champ de données de l'élément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0 00 024</w:t>
            </w:r>
          </w:p>
        </w:tc>
        <w:tc>
          <w:tcPr>
            <w:tcW w:type="dxa" w:w="1514"/>
          </w:tcPr>
          <w:p>
            <w:r/>
            <w:r>
              <w:rPr>
                <w:rFonts w:ascii="Verdana" w:hAnsi="Verdana"/>
                <w:b w:val="0"/>
                <w:sz w:val="16"/>
              </w:rPr>
              <w:t>Chiffre de code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64</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0 00 025</w:t>
            </w:r>
          </w:p>
        </w:tc>
        <w:tc>
          <w:tcPr>
            <w:tcW w:type="dxa" w:w="1514"/>
          </w:tcPr>
          <w:p>
            <w:r/>
            <w:r>
              <w:rPr>
                <w:rFonts w:ascii="Verdana" w:hAnsi="Verdana"/>
                <w:b w:val="0"/>
                <w:sz w:val="16"/>
              </w:rPr>
              <w:t>Signification du chiffre de code</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496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62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0 00 026</w:t>
            </w:r>
          </w:p>
        </w:tc>
        <w:tc>
          <w:tcPr>
            <w:tcW w:type="dxa" w:w="1514"/>
          </w:tcPr>
          <w:p>
            <w:r/>
            <w:r>
              <w:rPr>
                <w:rFonts w:ascii="Verdana" w:hAnsi="Verdana"/>
                <w:b w:val="0"/>
                <w:sz w:val="16"/>
              </w:rPr>
              <w:t>Numéro de bit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48</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0 00 027</w:t>
            </w:r>
          </w:p>
        </w:tc>
        <w:tc>
          <w:tcPr>
            <w:tcW w:type="dxa" w:w="1514"/>
          </w:tcPr>
          <w:p>
            <w:r/>
            <w:r>
              <w:rPr>
                <w:rFonts w:ascii="Verdana" w:hAnsi="Verdana"/>
                <w:b w:val="0"/>
                <w:sz w:val="16"/>
              </w:rPr>
              <w:t>Signification du numéro de bit</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496</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62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0 00 030</w:t>
            </w:r>
          </w:p>
        </w:tc>
        <w:tc>
          <w:tcPr>
            <w:tcW w:type="dxa" w:w="1514"/>
          </w:tcPr>
          <w:p>
            <w:r/>
            <w:r>
              <w:rPr>
                <w:rFonts w:ascii="Verdana" w:hAnsi="Verdana"/>
                <w:b w:val="0"/>
                <w:sz w:val="16"/>
              </w:rPr>
              <w:t>Séquence définissant le descripteur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48</w:t>
            </w:r>
          </w:p>
        </w:tc>
        <w:tc>
          <w:tcPr>
            <w:tcW w:type="dxa" w:w="1514"/>
          </w:tcPr>
          <w:p>
            <w:r/>
            <w:r>
              <w:rPr>
                <w:rFonts w:ascii="Verdana" w:hAnsi="Verdana"/>
                <w:b w:val="0"/>
                <w:sz w:val="16"/>
              </w:rPr>
              <w:t>Caractère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