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05 : Position (horizontale - 1)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(faible précision)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Incrément de latitude (précision élevée)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Incrément de latitude (faible précision)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Décalage en latitude (précision élevée)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Décalage en latitude (faible précision)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Azimut du soleil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Différence d'azimut entre le soleil et le satellite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(spectrale)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la rangée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Décalage Y (voir la note 6)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6)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Taille des pixels sur l'horizontale - 1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la rangée le long de la trajectoire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Taille maximale de la dimension 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la coupe exécutée par le navire du SOOP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la ligne de balayage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champ de vision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cycle du satellite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champ balayé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Incrément du numéro du canal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Incrément du numéro du champ de vision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angulaire selon y du centre de gravité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angulaire selon z du centre de gravité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Roulis de l'engin spatial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Tangage de l'engin spatial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Lacet de l'engin spatial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lignes de balayage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profil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Canal de réception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Identifiant de l'observation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Stripmap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spectres dans la direction de visée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spectres dans la direction azimutale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Indice dans la direction de visée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0 05 075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Indice dans la direction azimutale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