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11 : Vent et turbulence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relatif (en degrés par rapport à la position de la proue)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relatif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associée à la vitesse du vent qui suit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à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à 5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à 5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extrême dans le sens contraire des aiguilles d'une montre (vent variable)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extrême dans le sens des aiguilles d'une montre (vent variable)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Stabilité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Tourbillon relatif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Divergence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potentielle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turbulence détaillé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de turbulence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base de la turbulence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sommet de la turbulence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des rafales verticales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Accélération des rafales verticales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Équivalent maximal dérivé de la vitesse des rafales verticales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de turbulence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Heure du taux maximal de dissipation des tourbillons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Étalement dans le temps de l'apparition du taux maximal de dissipation des tourbillons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maximale du vent (vent moyen)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maximale du vent (vent moyen sur 10 minutes)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moyenne du vent entre la surface et 1500 m (5000 pieds)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moyenne du vent entre la surface et 1500 m (5000 pieds)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maximale du vent instantané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maximale du vent instantané sur 10 minutes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direction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vitesse du vent horizontal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vitesse du vent vertical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Incertitude formelle concernant la vitesse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Incertitude formelle concernant la direction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moyenne du vent entre 1 500 m et 3 000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moyenne du vent entre 1 500 m et 3 000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Cisaillement du vent (valeur absolue) sur une couche inférieure de 1 km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Cisaillement du vent (valeur absolue) sur une couche supérieure de 1 km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de la piste touchée par le cisaillement du vent (y compris ALL)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Flux de quantités de mouvement vertical de turbulence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Flux de la poussée verticale de turbulence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Énergie cinétique de turbulence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Énergie de dissipation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moyenne de la turbulence (taux de dissipation des tourbillons)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maximale de la turbulence (taux de dissipation des tourbillons)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d'enregistrement ou temps moyen pour établir le taux de dissipation des tourbillons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à 10 m donnée par modèle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à 10 m donnée par modèle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indiquée par l'altimètre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indiquée par le radiomètre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vraie de l'aéronef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sol de l'aéronef (composante u)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sol de l'aéronef (composante v)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sol de l'aéronef (composante w)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Cap vrai de l'aéronef, du navire ou de la plate-forme mobile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Version de l'algorithme du taux de dissipation des tourbillons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de confiance minimum associé au fonctionnement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maximum d'entrées fausses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Localisation de la valeur de crête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valeurs justes du taux de dissipation des tourbillons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Incertitude relative à la composante 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Incertitude relative à la composante 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Incertitude relative à la composante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Suivi de la corrélation du vecteur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