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22 : Éléments océanographiques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terrestres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glace de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flotteur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spectrale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 central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maximal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Bandes contenant une 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Code figures 31 - 34 are measurement quality classifications according to the Guide to Instruments and Methods of Observation (WMO-No. 8), Volume I, Chapter 1, Annex 1.G.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non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non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chaque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des bandes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automatique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manuelle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automatique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manuelle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colonne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9)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de la hauteur de la colonne d'eau par rapport à la valeur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transmissions du BPR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(See Common Code table C-14 Part C/c.)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(A definir par les centres proprement dits - Voir la table de code commune C-12 dans la Partie C/c.)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