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31 : Précisions concernant les opérations à effectuer au niveau de la description des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D’autres appellations locales utilisées pour des orages de diverses intensités sont ajoutées selon les besoins.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